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CCBD2" w14:textId="4B66C7A5" w:rsidR="007A7FEB" w:rsidRDefault="000B3A83" w:rsidP="007A7FEB">
      <w:pPr>
        <w:jc w:val="center"/>
      </w:pPr>
      <w:r>
        <w:t xml:space="preserve">Solution to redmine </w:t>
      </w:r>
      <w:r w:rsidR="00B51B9A">
        <w:t>6</w:t>
      </w:r>
      <w:r w:rsidR="00D7778A">
        <w:t>817</w:t>
      </w:r>
    </w:p>
    <w:p w14:paraId="50DADB00" w14:textId="77777777" w:rsidR="00D7778A" w:rsidRPr="00D7778A" w:rsidRDefault="00D7778A" w:rsidP="00D7778A">
      <w:pPr>
        <w:ind w:left="1077"/>
        <w:rPr>
          <w:rFonts w:ascii="Trebuchet MS" w:eastAsia="SimSun" w:hAnsi="Trebuchet MS" w:cs="Times New Roman"/>
          <w:b/>
          <w:bCs/>
          <w:color w:val="555555"/>
          <w:sz w:val="24"/>
          <w:szCs w:val="24"/>
        </w:rPr>
      </w:pPr>
      <w:r w:rsidRPr="00D7778A">
        <w:rPr>
          <w:rFonts w:ascii="Trebuchet MS" w:eastAsia="SimSun" w:hAnsi="Trebuchet MS" w:cs="Times New Roman"/>
          <w:b/>
          <w:bCs/>
          <w:color w:val="555555"/>
          <w:sz w:val="24"/>
          <w:szCs w:val="24"/>
        </w:rPr>
        <w:t>sBr25 purge only when attribute value change</w:t>
      </w:r>
    </w:p>
    <w:p w14:paraId="72D9BE96" w14:textId="36559815" w:rsidR="002276D6" w:rsidRDefault="00D7778A" w:rsidP="004B15FB">
      <w:pPr>
        <w:jc w:val="center"/>
      </w:pPr>
      <w:r>
        <w:t>27 July 2024</w:t>
      </w:r>
    </w:p>
    <w:p w14:paraId="07DED58D" w14:textId="4D2F03D4" w:rsidR="00D7778A" w:rsidRPr="00D7778A" w:rsidRDefault="00D7778A" w:rsidP="00D7778A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P</w:t>
      </w:r>
      <w:r w:rsidRPr="00D7778A">
        <w:rPr>
          <w:rFonts w:ascii="Verdana" w:hAnsi="Verdana"/>
          <w:color w:val="333333"/>
          <w:sz w:val="18"/>
          <w:szCs w:val="18"/>
          <w:shd w:val="clear" w:color="auto" w:fill="FFFFFF"/>
        </w:rPr>
        <w:t>art 7-2 states that BRCB reconfiguration has the same effect as purging the buffer </w:t>
      </w:r>
      <w:r w:rsidRPr="00D7778A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if the attribute value changes.</w:t>
      </w:r>
    </w:p>
    <w:p w14:paraId="0AB34151" w14:textId="1EDB0CA1" w:rsidR="00D7778A" w:rsidRPr="00D7778A" w:rsidRDefault="00D7778A" w:rsidP="00D7778A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D7778A">
        <w:rPr>
          <w:rFonts w:ascii="Verdana" w:hAnsi="Verdana"/>
          <w:color w:val="333333"/>
          <w:sz w:val="18"/>
          <w:szCs w:val="18"/>
          <w:shd w:val="clear" w:color="auto" w:fill="FFFFFF"/>
        </w:rPr>
        <w:t>Some devices still do purge the buffer even if the attribute value does not change. This causes intop issue in the field.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Pr="00D7778A">
        <w:rPr>
          <w:rFonts w:ascii="Verdana" w:hAnsi="Verdana"/>
          <w:color w:val="333333"/>
          <w:sz w:val="18"/>
          <w:szCs w:val="18"/>
          <w:shd w:val="clear" w:color="auto" w:fill="FFFFFF"/>
        </w:rPr>
        <w:t>Propose to extend the sBr25 test to verify that if the attribute value is not changed the buffer is not purged</w:t>
      </w:r>
    </w:p>
    <w:p w14:paraId="228DEF13" w14:textId="77777777" w:rsidR="00D7778A" w:rsidRDefault="00D7778A" w:rsidP="00D7778A"/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D7778A" w:rsidRPr="00AE31E7" w14:paraId="0A537E23" w14:textId="77777777" w:rsidTr="00746006">
        <w:trPr>
          <w:trHeight w:val="440"/>
        </w:trPr>
        <w:tc>
          <w:tcPr>
            <w:tcW w:w="1475" w:type="dxa"/>
            <w:vAlign w:val="center"/>
          </w:tcPr>
          <w:p w14:paraId="3A19770E" w14:textId="77777777" w:rsidR="00D7778A" w:rsidRPr="00AE31E7" w:rsidRDefault="00D7778A" w:rsidP="00746006">
            <w:pPr>
              <w:keepNext/>
              <w:keepLines/>
              <w:jc w:val="center"/>
              <w:rPr>
                <w:b/>
                <w:bCs/>
                <w:szCs w:val="16"/>
              </w:rPr>
            </w:pPr>
            <w:r w:rsidRPr="00AE31E7">
              <w:rPr>
                <w:b/>
                <w:bCs/>
                <w:szCs w:val="16"/>
              </w:rPr>
              <w:t>sBr25</w:t>
            </w:r>
          </w:p>
        </w:tc>
        <w:tc>
          <w:tcPr>
            <w:tcW w:w="6747" w:type="dxa"/>
            <w:vAlign w:val="center"/>
          </w:tcPr>
          <w:p w14:paraId="7DF9350A" w14:textId="77777777" w:rsidR="00D7778A" w:rsidRPr="00AE31E7" w:rsidRDefault="00D7778A" w:rsidP="00746006">
            <w:pPr>
              <w:keepNext/>
              <w:keepLines/>
              <w:rPr>
                <w:b/>
                <w:bCs/>
                <w:szCs w:val="16"/>
              </w:rPr>
            </w:pPr>
            <w:r w:rsidRPr="00AE31E7">
              <w:rPr>
                <w:b/>
                <w:bCs/>
                <w:szCs w:val="16"/>
              </w:rPr>
              <w:t>Buffer is purged on re-configuration</w:t>
            </w:r>
          </w:p>
        </w:tc>
        <w:tc>
          <w:tcPr>
            <w:tcW w:w="1417" w:type="dxa"/>
          </w:tcPr>
          <w:p w14:paraId="5C74C27B" w14:textId="77777777" w:rsidR="00D7778A" w:rsidRPr="00AE31E7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Passed</w:t>
            </w:r>
          </w:p>
          <w:p w14:paraId="0655E0A6" w14:textId="77777777" w:rsidR="00D7778A" w:rsidRPr="00AE31E7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Failed</w:t>
            </w:r>
          </w:p>
          <w:p w14:paraId="2797EC5D" w14:textId="77777777" w:rsidR="00D7778A" w:rsidRPr="00AE31E7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Inconclusive</w:t>
            </w:r>
          </w:p>
        </w:tc>
      </w:tr>
      <w:tr w:rsidR="00D7778A" w:rsidRPr="00AE31E7" w14:paraId="23448373" w14:textId="77777777" w:rsidTr="00746006">
        <w:trPr>
          <w:trHeight w:val="198"/>
        </w:trPr>
        <w:tc>
          <w:tcPr>
            <w:tcW w:w="9639" w:type="dxa"/>
            <w:gridSpan w:val="3"/>
          </w:tcPr>
          <w:p w14:paraId="401AA9BB" w14:textId="77777777" w:rsidR="00D7778A" w:rsidRPr="00AE31E7" w:rsidRDefault="00D7778A" w:rsidP="00746006">
            <w:pPr>
              <w:keepNext/>
              <w:keepLines/>
              <w:rPr>
                <w:szCs w:val="16"/>
                <w:lang w:val="fr-FR"/>
              </w:rPr>
            </w:pPr>
            <w:r w:rsidRPr="00AE31E7">
              <w:rPr>
                <w:szCs w:val="16"/>
                <w:lang w:val="fr-FR"/>
              </w:rPr>
              <w:t>IEC 61850-7-2 Subclause 17.2.3, Table 37</w:t>
            </w:r>
          </w:p>
          <w:p w14:paraId="59EE3A6E" w14:textId="77777777" w:rsidR="00D7778A" w:rsidRPr="00AE31E7" w:rsidRDefault="00D7778A" w:rsidP="00746006">
            <w:pPr>
              <w:keepNext/>
              <w:keepLines/>
              <w:rPr>
                <w:szCs w:val="16"/>
                <w:lang w:val="fr-FR"/>
              </w:rPr>
            </w:pPr>
            <w:r w:rsidRPr="00AE31E7">
              <w:rPr>
                <w:szCs w:val="16"/>
                <w:lang w:val="fr-FR"/>
              </w:rPr>
              <w:t>IEC 61850-8-1 Subclause 17.2</w:t>
            </w:r>
          </w:p>
        </w:tc>
      </w:tr>
      <w:tr w:rsidR="00D7778A" w:rsidRPr="00AE31E7" w14:paraId="4AF9850D" w14:textId="77777777" w:rsidTr="00746006">
        <w:trPr>
          <w:trHeight w:val="1045"/>
        </w:trPr>
        <w:tc>
          <w:tcPr>
            <w:tcW w:w="9639" w:type="dxa"/>
            <w:gridSpan w:val="3"/>
          </w:tcPr>
          <w:p w14:paraId="1673A56D" w14:textId="77777777" w:rsidR="00D7778A" w:rsidRPr="00AE31E7" w:rsidRDefault="00D7778A" w:rsidP="00746006">
            <w:pPr>
              <w:keepNext/>
              <w:keepLines/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Expected result</w:t>
            </w:r>
          </w:p>
          <w:p w14:paraId="6D9E077C" w14:textId="77777777" w:rsidR="00D7778A" w:rsidRPr="00AE31E7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t>3.</w:t>
            </w:r>
            <w:r w:rsidRPr="00AE31E7">
              <w:rPr>
                <w:szCs w:val="16"/>
              </w:rPr>
              <w:tab/>
              <w:t xml:space="preserve"> dchg and integrity reports are received.</w:t>
            </w:r>
          </w:p>
          <w:p w14:paraId="6292056C" w14:textId="77777777" w:rsidR="00D7778A" w:rsidRPr="00AE31E7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t>6.</w:t>
            </w:r>
            <w:r w:rsidRPr="00AE31E7">
              <w:rPr>
                <w:szCs w:val="16"/>
              </w:rPr>
              <w:tab/>
              <w:t xml:space="preserve"> the EntryID is not the same as the EntryID in the last received report</w:t>
            </w:r>
          </w:p>
          <w:p w14:paraId="59F0A819" w14:textId="77777777" w:rsidR="00D7778A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t>8..12.</w:t>
            </w:r>
            <w:r w:rsidRPr="00AE31E7">
              <w:rPr>
                <w:szCs w:val="16"/>
              </w:rPr>
              <w:tab/>
            </w:r>
            <w:r>
              <w:rPr>
                <w:szCs w:val="16"/>
              </w:rPr>
              <w:t xml:space="preserve"> </w:t>
            </w:r>
            <w:r w:rsidRPr="00AE31E7">
              <w:rPr>
                <w:szCs w:val="16"/>
              </w:rPr>
              <w:t xml:space="preserve">The buffer is purged, purged reports are not transmitted. The first report has a report time stamp value </w:t>
            </w:r>
          </w:p>
          <w:p w14:paraId="35A9EA23" w14:textId="42C0CBC9" w:rsidR="00D7778A" w:rsidRPr="00AE31E7" w:rsidRDefault="00D7778A" w:rsidP="00746006">
            <w:pPr>
              <w:keepNext/>
              <w:keepLines/>
              <w:rPr>
                <w:szCs w:val="16"/>
              </w:rPr>
            </w:pPr>
            <w:r>
              <w:rPr>
                <w:szCs w:val="16"/>
              </w:rPr>
              <w:tab/>
            </w:r>
            <w:r w:rsidRPr="00AE31E7">
              <w:rPr>
                <w:szCs w:val="16"/>
              </w:rPr>
              <w:t>newer than the time of changing the entry in the BRCB which causes the buffer purge</w:t>
            </w:r>
          </w:p>
          <w:p w14:paraId="58BE8360" w14:textId="77777777" w:rsidR="00D7778A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t>13.</w:t>
            </w:r>
            <w:r w:rsidRPr="00AE31E7">
              <w:rPr>
                <w:szCs w:val="16"/>
              </w:rPr>
              <w:tab/>
              <w:t xml:space="preserve"> The buffer is NOT purged, buffered reports are transmitted</w:t>
            </w:r>
          </w:p>
          <w:p w14:paraId="52881E26" w14:textId="61C57CE4" w:rsidR="00D7778A" w:rsidRPr="00AE31E7" w:rsidRDefault="00D7778A" w:rsidP="00D7778A">
            <w:pPr>
              <w:keepNext/>
              <w:keepLines/>
              <w:rPr>
                <w:szCs w:val="16"/>
              </w:rPr>
            </w:pPr>
            <w:r w:rsidRPr="00D7778A">
              <w:rPr>
                <w:color w:val="0070C0"/>
                <w:szCs w:val="16"/>
              </w:rPr>
              <w:t>14</w:t>
            </w:r>
            <w:r w:rsidRPr="00D7778A">
              <w:rPr>
                <w:color w:val="0070C0"/>
                <w:szCs w:val="16"/>
              </w:rPr>
              <w:t>..1</w:t>
            </w:r>
            <w:r>
              <w:rPr>
                <w:color w:val="0070C0"/>
                <w:szCs w:val="16"/>
              </w:rPr>
              <w:t>8</w:t>
            </w:r>
            <w:r w:rsidRPr="00D7778A">
              <w:rPr>
                <w:color w:val="0070C0"/>
                <w:szCs w:val="16"/>
              </w:rPr>
              <w:t>.</w:t>
            </w:r>
            <w:r w:rsidRPr="00D7778A">
              <w:rPr>
                <w:color w:val="0070C0"/>
                <w:szCs w:val="16"/>
              </w:rPr>
              <w:tab/>
              <w:t xml:space="preserve"> The buffer is NOT purged, buffered reports are transmitted</w:t>
            </w:r>
          </w:p>
        </w:tc>
      </w:tr>
      <w:tr w:rsidR="00D7778A" w:rsidRPr="00AE31E7" w14:paraId="36F44EF3" w14:textId="77777777" w:rsidTr="00746006">
        <w:trPr>
          <w:trHeight w:val="1841"/>
        </w:trPr>
        <w:tc>
          <w:tcPr>
            <w:tcW w:w="9639" w:type="dxa"/>
            <w:gridSpan w:val="3"/>
          </w:tcPr>
          <w:p w14:paraId="6172171E" w14:textId="77777777" w:rsidR="00D7778A" w:rsidRPr="00AE31E7" w:rsidRDefault="00D7778A" w:rsidP="00746006">
            <w:pPr>
              <w:keepNext/>
              <w:keepLines/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Test description</w:t>
            </w:r>
          </w:p>
          <w:p w14:paraId="3A7E73F5" w14:textId="77777777" w:rsidR="00D7778A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t>1.</w:t>
            </w:r>
            <w:r w:rsidRPr="00AE31E7">
              <w:rPr>
                <w:szCs w:val="16"/>
              </w:rPr>
              <w:tab/>
              <w:t>Client reserves and configures a BRCB with all optional fields with the trigger options: data-change and</w:t>
            </w:r>
          </w:p>
          <w:p w14:paraId="6B098056" w14:textId="71F2E374" w:rsidR="00D7778A" w:rsidRPr="00AE31E7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t xml:space="preserve"> </w:t>
            </w:r>
            <w:r>
              <w:rPr>
                <w:szCs w:val="16"/>
              </w:rPr>
              <w:tab/>
            </w:r>
            <w:r w:rsidRPr="00AE31E7">
              <w:rPr>
                <w:szCs w:val="16"/>
              </w:rPr>
              <w:t>Integrity with a valid Integrity period</w:t>
            </w:r>
          </w:p>
          <w:p w14:paraId="668D5E0C" w14:textId="77777777" w:rsidR="00D7778A" w:rsidRPr="00AE31E7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t>2.</w:t>
            </w:r>
            <w:r w:rsidRPr="00AE31E7">
              <w:rPr>
                <w:szCs w:val="16"/>
              </w:rPr>
              <w:tab/>
              <w:t>Client enables the BRCB (set RptEna to True)</w:t>
            </w:r>
          </w:p>
          <w:p w14:paraId="585DE779" w14:textId="77777777" w:rsidR="00D7778A" w:rsidRPr="00AE31E7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t>3.</w:t>
            </w:r>
            <w:r w:rsidRPr="00AE31E7">
              <w:rPr>
                <w:szCs w:val="16"/>
              </w:rPr>
              <w:tab/>
              <w:t xml:space="preserve">EQUIPMENT SIMULATOR forces several data changes </w:t>
            </w:r>
          </w:p>
          <w:p w14:paraId="2585E320" w14:textId="77777777" w:rsidR="00D7778A" w:rsidRPr="00AE31E7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t>4.</w:t>
            </w:r>
            <w:r w:rsidRPr="00AE31E7">
              <w:rPr>
                <w:szCs w:val="16"/>
              </w:rPr>
              <w:tab/>
              <w:t>Client requests Release</w:t>
            </w:r>
          </w:p>
          <w:p w14:paraId="1C67181F" w14:textId="77777777" w:rsidR="00D7778A" w:rsidRPr="00AE31E7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t>5.</w:t>
            </w:r>
            <w:r w:rsidRPr="00AE31E7">
              <w:rPr>
                <w:szCs w:val="16"/>
              </w:rPr>
              <w:tab/>
              <w:t>EQUIPMENT SIMULATOR forces several more data changes</w:t>
            </w:r>
          </w:p>
          <w:p w14:paraId="3A151A67" w14:textId="77777777" w:rsidR="00D7778A" w:rsidRPr="00AE31E7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t>6.</w:t>
            </w:r>
            <w:r w:rsidRPr="00AE31E7">
              <w:rPr>
                <w:szCs w:val="16"/>
              </w:rPr>
              <w:tab/>
              <w:t>Client re-establishes the association and requests GetBRCBValues</w:t>
            </w:r>
          </w:p>
          <w:p w14:paraId="56A2C3A6" w14:textId="77777777" w:rsidR="00D7778A" w:rsidRPr="00AE31E7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t>7.</w:t>
            </w:r>
            <w:r w:rsidRPr="00AE31E7">
              <w:rPr>
                <w:szCs w:val="16"/>
              </w:rPr>
              <w:tab/>
              <w:t xml:space="preserve">Client reserves and changes the RptID, when </w:t>
            </w:r>
            <w:proofErr w:type="spellStart"/>
            <w:r w:rsidRPr="00AE31E7">
              <w:rPr>
                <w:szCs w:val="16"/>
              </w:rPr>
              <w:t>rptid</w:t>
            </w:r>
            <w:proofErr w:type="spellEnd"/>
            <w:r w:rsidRPr="00AE31E7">
              <w:rPr>
                <w:szCs w:val="16"/>
              </w:rPr>
              <w:t xml:space="preserve"> is “</w:t>
            </w:r>
            <w:proofErr w:type="spellStart"/>
            <w:r w:rsidRPr="00AE31E7">
              <w:rPr>
                <w:szCs w:val="16"/>
              </w:rPr>
              <w:t>dyn</w:t>
            </w:r>
            <w:proofErr w:type="spellEnd"/>
            <w:r w:rsidRPr="00AE31E7">
              <w:rPr>
                <w:szCs w:val="16"/>
              </w:rPr>
              <w:t>”</w:t>
            </w:r>
          </w:p>
          <w:p w14:paraId="3D38962A" w14:textId="77777777" w:rsidR="00D7778A" w:rsidRPr="00AE31E7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t>8.</w:t>
            </w:r>
            <w:r w:rsidRPr="00AE31E7">
              <w:rPr>
                <w:szCs w:val="16"/>
              </w:rPr>
              <w:tab/>
              <w:t>Client enables the BRCB and waits at least one integrity period</w:t>
            </w:r>
          </w:p>
          <w:p w14:paraId="3EE5A173" w14:textId="77777777" w:rsidR="00D7778A" w:rsidRPr="00AE31E7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t>9.</w:t>
            </w:r>
            <w:r w:rsidRPr="00AE31E7">
              <w:rPr>
                <w:szCs w:val="16"/>
              </w:rPr>
              <w:tab/>
              <w:t xml:space="preserve">Repeat step 3 to 8 and at step 7, client changes the BufTm, when </w:t>
            </w:r>
            <w:proofErr w:type="spellStart"/>
            <w:r w:rsidRPr="00AE31E7">
              <w:rPr>
                <w:szCs w:val="16"/>
              </w:rPr>
              <w:t>buftm</w:t>
            </w:r>
            <w:proofErr w:type="spellEnd"/>
            <w:r w:rsidRPr="00AE31E7">
              <w:rPr>
                <w:szCs w:val="16"/>
              </w:rPr>
              <w:t xml:space="preserve"> is “</w:t>
            </w:r>
            <w:proofErr w:type="spellStart"/>
            <w:r w:rsidRPr="00AE31E7">
              <w:rPr>
                <w:szCs w:val="16"/>
              </w:rPr>
              <w:t>dyn</w:t>
            </w:r>
            <w:proofErr w:type="spellEnd"/>
            <w:r w:rsidRPr="00AE31E7">
              <w:rPr>
                <w:szCs w:val="16"/>
              </w:rPr>
              <w:t>”</w:t>
            </w:r>
          </w:p>
          <w:p w14:paraId="0A6F8A9A" w14:textId="77777777" w:rsidR="00D7778A" w:rsidRPr="00AE31E7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t>10.</w:t>
            </w:r>
            <w:r w:rsidRPr="00AE31E7">
              <w:rPr>
                <w:szCs w:val="16"/>
              </w:rPr>
              <w:tab/>
              <w:t xml:space="preserve">Repeat step 3 to 8 and at step 7, client changes the TrgOps, when </w:t>
            </w:r>
            <w:proofErr w:type="spellStart"/>
            <w:r w:rsidRPr="00AE31E7">
              <w:rPr>
                <w:szCs w:val="16"/>
              </w:rPr>
              <w:t>trgops</w:t>
            </w:r>
            <w:proofErr w:type="spellEnd"/>
            <w:r w:rsidRPr="00AE31E7">
              <w:rPr>
                <w:szCs w:val="16"/>
              </w:rPr>
              <w:t xml:space="preserve"> is “</w:t>
            </w:r>
            <w:proofErr w:type="spellStart"/>
            <w:r w:rsidRPr="00AE31E7">
              <w:rPr>
                <w:szCs w:val="16"/>
              </w:rPr>
              <w:t>dyn</w:t>
            </w:r>
            <w:proofErr w:type="spellEnd"/>
            <w:r w:rsidRPr="00AE31E7">
              <w:rPr>
                <w:szCs w:val="16"/>
              </w:rPr>
              <w:t>”</w:t>
            </w:r>
          </w:p>
          <w:p w14:paraId="7424F6E8" w14:textId="77777777" w:rsidR="00D7778A" w:rsidRPr="00AE31E7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t>11.</w:t>
            </w:r>
            <w:r w:rsidRPr="00AE31E7">
              <w:rPr>
                <w:szCs w:val="16"/>
              </w:rPr>
              <w:tab/>
              <w:t xml:space="preserve">Repeat step 3 to 8 and at step 7, client changes the IntgPd, when </w:t>
            </w:r>
            <w:proofErr w:type="spellStart"/>
            <w:r w:rsidRPr="00AE31E7">
              <w:rPr>
                <w:szCs w:val="16"/>
              </w:rPr>
              <w:t>intgpd</w:t>
            </w:r>
            <w:proofErr w:type="spellEnd"/>
            <w:r w:rsidRPr="00AE31E7">
              <w:rPr>
                <w:szCs w:val="16"/>
              </w:rPr>
              <w:t xml:space="preserve"> is “</w:t>
            </w:r>
            <w:proofErr w:type="spellStart"/>
            <w:r w:rsidRPr="00AE31E7">
              <w:rPr>
                <w:szCs w:val="16"/>
              </w:rPr>
              <w:t>dyn</w:t>
            </w:r>
            <w:proofErr w:type="spellEnd"/>
            <w:r w:rsidRPr="00AE31E7">
              <w:rPr>
                <w:szCs w:val="16"/>
              </w:rPr>
              <w:t>”</w:t>
            </w:r>
          </w:p>
          <w:p w14:paraId="49210EA1" w14:textId="77777777" w:rsidR="00D7778A" w:rsidRPr="00AE31E7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t>12.</w:t>
            </w:r>
            <w:r w:rsidRPr="00AE31E7">
              <w:rPr>
                <w:szCs w:val="16"/>
              </w:rPr>
              <w:tab/>
              <w:t xml:space="preserve">Repeat step 3 to 8 and at step 7, client changes the DatSet, when </w:t>
            </w:r>
            <w:proofErr w:type="spellStart"/>
            <w:r w:rsidRPr="00AE31E7">
              <w:rPr>
                <w:szCs w:val="16"/>
              </w:rPr>
              <w:t>datset</w:t>
            </w:r>
            <w:proofErr w:type="spellEnd"/>
            <w:r w:rsidRPr="00AE31E7">
              <w:rPr>
                <w:szCs w:val="16"/>
              </w:rPr>
              <w:t xml:space="preserve"> is “</w:t>
            </w:r>
            <w:proofErr w:type="spellStart"/>
            <w:r w:rsidRPr="00AE31E7">
              <w:rPr>
                <w:szCs w:val="16"/>
              </w:rPr>
              <w:t>dyn</w:t>
            </w:r>
            <w:proofErr w:type="spellEnd"/>
            <w:r w:rsidRPr="00AE31E7">
              <w:rPr>
                <w:szCs w:val="16"/>
              </w:rPr>
              <w:t>”</w:t>
            </w:r>
          </w:p>
          <w:p w14:paraId="6D253A7C" w14:textId="77777777" w:rsidR="00D7778A" w:rsidRDefault="00D7778A" w:rsidP="00746006">
            <w:pPr>
              <w:keepNext/>
              <w:keepLines/>
              <w:rPr>
                <w:szCs w:val="16"/>
              </w:rPr>
            </w:pPr>
            <w:r w:rsidRPr="00AE31E7">
              <w:rPr>
                <w:szCs w:val="16"/>
              </w:rPr>
              <w:t>13.</w:t>
            </w:r>
            <w:r w:rsidRPr="00AE31E7">
              <w:rPr>
                <w:szCs w:val="16"/>
              </w:rPr>
              <w:tab/>
              <w:t xml:space="preserve">Repeat step 3 to 8 and at step 7, client changes the OptFlds, when </w:t>
            </w:r>
            <w:proofErr w:type="spellStart"/>
            <w:r w:rsidRPr="00AE31E7">
              <w:rPr>
                <w:szCs w:val="16"/>
              </w:rPr>
              <w:t>optflds</w:t>
            </w:r>
            <w:proofErr w:type="spellEnd"/>
            <w:r w:rsidRPr="00AE31E7">
              <w:rPr>
                <w:szCs w:val="16"/>
              </w:rPr>
              <w:t xml:space="preserve"> is “</w:t>
            </w:r>
            <w:proofErr w:type="spellStart"/>
            <w:r w:rsidRPr="00AE31E7">
              <w:rPr>
                <w:szCs w:val="16"/>
              </w:rPr>
              <w:t>dyn</w:t>
            </w:r>
            <w:proofErr w:type="spellEnd"/>
            <w:r w:rsidRPr="00AE31E7">
              <w:rPr>
                <w:szCs w:val="16"/>
              </w:rPr>
              <w:t>”</w:t>
            </w:r>
          </w:p>
          <w:p w14:paraId="0F0DF050" w14:textId="0F6C683F" w:rsidR="00D7778A" w:rsidRPr="00D7778A" w:rsidRDefault="00D7778A" w:rsidP="00D7778A">
            <w:pPr>
              <w:keepNext/>
              <w:keepLines/>
              <w:rPr>
                <w:color w:val="0070C0"/>
                <w:szCs w:val="16"/>
              </w:rPr>
            </w:pPr>
            <w:r w:rsidRPr="00D7778A">
              <w:rPr>
                <w:color w:val="0070C0"/>
                <w:szCs w:val="16"/>
              </w:rPr>
              <w:t>14</w:t>
            </w:r>
            <w:r w:rsidRPr="00D7778A">
              <w:rPr>
                <w:color w:val="0070C0"/>
                <w:szCs w:val="16"/>
              </w:rPr>
              <w:t>.</w:t>
            </w:r>
            <w:r w:rsidRPr="00D7778A">
              <w:rPr>
                <w:color w:val="0070C0"/>
                <w:szCs w:val="16"/>
              </w:rPr>
              <w:tab/>
              <w:t>Repeat step 3 to 8 and at step 7, client write</w:t>
            </w:r>
            <w:r>
              <w:rPr>
                <w:color w:val="0070C0"/>
                <w:szCs w:val="16"/>
              </w:rPr>
              <w:t>s</w:t>
            </w:r>
            <w:r w:rsidRPr="00D7778A">
              <w:rPr>
                <w:color w:val="0070C0"/>
                <w:szCs w:val="16"/>
              </w:rPr>
              <w:t xml:space="preserve"> the </w:t>
            </w:r>
            <w:r w:rsidRPr="00D7778A">
              <w:rPr>
                <w:color w:val="0070C0"/>
                <w:szCs w:val="16"/>
              </w:rPr>
              <w:t xml:space="preserve">same </w:t>
            </w:r>
            <w:r w:rsidRPr="00D7778A">
              <w:rPr>
                <w:color w:val="0070C0"/>
                <w:szCs w:val="16"/>
              </w:rPr>
              <w:t>RptID</w:t>
            </w:r>
            <w:r w:rsidRPr="00D7778A">
              <w:rPr>
                <w:color w:val="0070C0"/>
                <w:szCs w:val="16"/>
              </w:rPr>
              <w:t xml:space="preserve"> value</w:t>
            </w:r>
            <w:r w:rsidRPr="00D7778A">
              <w:rPr>
                <w:color w:val="0070C0"/>
                <w:szCs w:val="16"/>
              </w:rPr>
              <w:t xml:space="preserve">, when </w:t>
            </w:r>
            <w:proofErr w:type="spellStart"/>
            <w:r w:rsidRPr="00D7778A">
              <w:rPr>
                <w:color w:val="0070C0"/>
                <w:szCs w:val="16"/>
              </w:rPr>
              <w:t>rptid</w:t>
            </w:r>
            <w:proofErr w:type="spellEnd"/>
            <w:r w:rsidRPr="00D7778A">
              <w:rPr>
                <w:color w:val="0070C0"/>
                <w:szCs w:val="16"/>
              </w:rPr>
              <w:t xml:space="preserve"> is “</w:t>
            </w:r>
            <w:proofErr w:type="spellStart"/>
            <w:r w:rsidRPr="00D7778A">
              <w:rPr>
                <w:color w:val="0070C0"/>
                <w:szCs w:val="16"/>
              </w:rPr>
              <w:t>dyn</w:t>
            </w:r>
            <w:proofErr w:type="spellEnd"/>
            <w:r w:rsidRPr="00D7778A">
              <w:rPr>
                <w:color w:val="0070C0"/>
                <w:szCs w:val="16"/>
              </w:rPr>
              <w:t>”</w:t>
            </w:r>
          </w:p>
          <w:p w14:paraId="484188D4" w14:textId="4CE7F38E" w:rsidR="00D7778A" w:rsidRPr="00D7778A" w:rsidRDefault="00D7778A" w:rsidP="00D7778A">
            <w:pPr>
              <w:keepNext/>
              <w:keepLines/>
              <w:rPr>
                <w:color w:val="0070C0"/>
                <w:szCs w:val="16"/>
              </w:rPr>
            </w:pPr>
            <w:r w:rsidRPr="00D7778A">
              <w:rPr>
                <w:color w:val="0070C0"/>
                <w:szCs w:val="16"/>
              </w:rPr>
              <w:t>15</w:t>
            </w:r>
            <w:r w:rsidRPr="00D7778A">
              <w:rPr>
                <w:color w:val="0070C0"/>
                <w:szCs w:val="16"/>
              </w:rPr>
              <w:t>.</w:t>
            </w:r>
            <w:r w:rsidRPr="00D7778A">
              <w:rPr>
                <w:color w:val="0070C0"/>
                <w:szCs w:val="16"/>
              </w:rPr>
              <w:tab/>
              <w:t xml:space="preserve">Repeat step 3 to 8 and at step 7, client </w:t>
            </w:r>
            <w:r w:rsidRPr="00D7778A">
              <w:rPr>
                <w:color w:val="0070C0"/>
                <w:szCs w:val="16"/>
              </w:rPr>
              <w:t>write</w:t>
            </w:r>
            <w:r>
              <w:rPr>
                <w:color w:val="0070C0"/>
                <w:szCs w:val="16"/>
              </w:rPr>
              <w:t>s</w:t>
            </w:r>
            <w:r w:rsidRPr="00D7778A">
              <w:rPr>
                <w:color w:val="0070C0"/>
                <w:szCs w:val="16"/>
              </w:rPr>
              <w:t xml:space="preserve"> </w:t>
            </w:r>
            <w:r w:rsidRPr="00D7778A">
              <w:rPr>
                <w:color w:val="0070C0"/>
                <w:szCs w:val="16"/>
              </w:rPr>
              <w:t xml:space="preserve">the same </w:t>
            </w:r>
            <w:r w:rsidRPr="00D7778A">
              <w:rPr>
                <w:color w:val="0070C0"/>
                <w:szCs w:val="16"/>
              </w:rPr>
              <w:t>BufTm</w:t>
            </w:r>
            <w:r w:rsidRPr="00D7778A">
              <w:rPr>
                <w:color w:val="0070C0"/>
                <w:szCs w:val="16"/>
              </w:rPr>
              <w:t xml:space="preserve"> value</w:t>
            </w:r>
            <w:r w:rsidRPr="00D7778A">
              <w:rPr>
                <w:color w:val="0070C0"/>
                <w:szCs w:val="16"/>
              </w:rPr>
              <w:t xml:space="preserve">, when </w:t>
            </w:r>
            <w:proofErr w:type="spellStart"/>
            <w:r w:rsidRPr="00D7778A">
              <w:rPr>
                <w:color w:val="0070C0"/>
                <w:szCs w:val="16"/>
              </w:rPr>
              <w:t>buftm</w:t>
            </w:r>
            <w:proofErr w:type="spellEnd"/>
            <w:r w:rsidRPr="00D7778A">
              <w:rPr>
                <w:color w:val="0070C0"/>
                <w:szCs w:val="16"/>
              </w:rPr>
              <w:t xml:space="preserve"> is “</w:t>
            </w:r>
            <w:proofErr w:type="spellStart"/>
            <w:r w:rsidRPr="00D7778A">
              <w:rPr>
                <w:color w:val="0070C0"/>
                <w:szCs w:val="16"/>
              </w:rPr>
              <w:t>dyn</w:t>
            </w:r>
            <w:proofErr w:type="spellEnd"/>
            <w:r w:rsidRPr="00D7778A">
              <w:rPr>
                <w:color w:val="0070C0"/>
                <w:szCs w:val="16"/>
              </w:rPr>
              <w:t>”</w:t>
            </w:r>
          </w:p>
          <w:p w14:paraId="152B0882" w14:textId="7977710A" w:rsidR="00D7778A" w:rsidRPr="00D7778A" w:rsidRDefault="00D7778A" w:rsidP="00D7778A">
            <w:pPr>
              <w:keepNext/>
              <w:keepLines/>
              <w:rPr>
                <w:color w:val="0070C0"/>
                <w:szCs w:val="16"/>
              </w:rPr>
            </w:pPr>
            <w:r w:rsidRPr="00D7778A">
              <w:rPr>
                <w:color w:val="0070C0"/>
                <w:szCs w:val="16"/>
              </w:rPr>
              <w:t>1</w:t>
            </w:r>
            <w:r w:rsidRPr="00D7778A">
              <w:rPr>
                <w:color w:val="0070C0"/>
                <w:szCs w:val="16"/>
              </w:rPr>
              <w:t>6</w:t>
            </w:r>
            <w:r w:rsidRPr="00D7778A">
              <w:rPr>
                <w:color w:val="0070C0"/>
                <w:szCs w:val="16"/>
              </w:rPr>
              <w:t>.</w:t>
            </w:r>
            <w:r w:rsidRPr="00D7778A">
              <w:rPr>
                <w:color w:val="0070C0"/>
                <w:szCs w:val="16"/>
              </w:rPr>
              <w:tab/>
              <w:t>Repeat step 3 to 8 and at step 7, client write</w:t>
            </w:r>
            <w:r>
              <w:rPr>
                <w:color w:val="0070C0"/>
                <w:szCs w:val="16"/>
              </w:rPr>
              <w:t>s</w:t>
            </w:r>
            <w:r w:rsidRPr="00D7778A">
              <w:rPr>
                <w:color w:val="0070C0"/>
                <w:szCs w:val="16"/>
              </w:rPr>
              <w:t xml:space="preserve"> the same TrgOps</w:t>
            </w:r>
            <w:r w:rsidRPr="00D7778A">
              <w:rPr>
                <w:color w:val="0070C0"/>
                <w:szCs w:val="16"/>
              </w:rPr>
              <w:t xml:space="preserve"> value</w:t>
            </w:r>
            <w:r w:rsidRPr="00D7778A">
              <w:rPr>
                <w:color w:val="0070C0"/>
                <w:szCs w:val="16"/>
              </w:rPr>
              <w:t xml:space="preserve">, when </w:t>
            </w:r>
            <w:proofErr w:type="spellStart"/>
            <w:r w:rsidRPr="00D7778A">
              <w:rPr>
                <w:color w:val="0070C0"/>
                <w:szCs w:val="16"/>
              </w:rPr>
              <w:t>trgops</w:t>
            </w:r>
            <w:proofErr w:type="spellEnd"/>
            <w:r w:rsidRPr="00D7778A">
              <w:rPr>
                <w:color w:val="0070C0"/>
                <w:szCs w:val="16"/>
              </w:rPr>
              <w:t xml:space="preserve"> is “</w:t>
            </w:r>
            <w:proofErr w:type="spellStart"/>
            <w:r w:rsidRPr="00D7778A">
              <w:rPr>
                <w:color w:val="0070C0"/>
                <w:szCs w:val="16"/>
              </w:rPr>
              <w:t>dyn</w:t>
            </w:r>
            <w:proofErr w:type="spellEnd"/>
            <w:r w:rsidRPr="00D7778A">
              <w:rPr>
                <w:color w:val="0070C0"/>
                <w:szCs w:val="16"/>
              </w:rPr>
              <w:t>”</w:t>
            </w:r>
          </w:p>
          <w:p w14:paraId="2EF20E63" w14:textId="76388065" w:rsidR="00D7778A" w:rsidRPr="00D7778A" w:rsidRDefault="00D7778A" w:rsidP="00D7778A">
            <w:pPr>
              <w:keepNext/>
              <w:keepLines/>
              <w:rPr>
                <w:color w:val="0070C0"/>
                <w:szCs w:val="16"/>
              </w:rPr>
            </w:pPr>
            <w:r w:rsidRPr="00D7778A">
              <w:rPr>
                <w:color w:val="0070C0"/>
                <w:szCs w:val="16"/>
              </w:rPr>
              <w:t>1</w:t>
            </w:r>
            <w:r w:rsidRPr="00D7778A">
              <w:rPr>
                <w:color w:val="0070C0"/>
                <w:szCs w:val="16"/>
              </w:rPr>
              <w:t>7</w:t>
            </w:r>
            <w:r w:rsidRPr="00D7778A">
              <w:rPr>
                <w:color w:val="0070C0"/>
                <w:szCs w:val="16"/>
              </w:rPr>
              <w:t>.</w:t>
            </w:r>
            <w:r w:rsidRPr="00D7778A">
              <w:rPr>
                <w:color w:val="0070C0"/>
                <w:szCs w:val="16"/>
              </w:rPr>
              <w:tab/>
              <w:t>Repeat step 3 to 8 and at step 7, client write</w:t>
            </w:r>
            <w:r>
              <w:rPr>
                <w:color w:val="0070C0"/>
                <w:szCs w:val="16"/>
              </w:rPr>
              <w:t>s</w:t>
            </w:r>
            <w:r w:rsidRPr="00D7778A">
              <w:rPr>
                <w:color w:val="0070C0"/>
                <w:szCs w:val="16"/>
              </w:rPr>
              <w:t xml:space="preserve"> the same IntgPd</w:t>
            </w:r>
            <w:r w:rsidRPr="00D7778A">
              <w:rPr>
                <w:color w:val="0070C0"/>
                <w:szCs w:val="16"/>
              </w:rPr>
              <w:t xml:space="preserve"> value</w:t>
            </w:r>
            <w:r w:rsidRPr="00D7778A">
              <w:rPr>
                <w:color w:val="0070C0"/>
                <w:szCs w:val="16"/>
              </w:rPr>
              <w:t xml:space="preserve">, when </w:t>
            </w:r>
            <w:proofErr w:type="spellStart"/>
            <w:r w:rsidRPr="00D7778A">
              <w:rPr>
                <w:color w:val="0070C0"/>
                <w:szCs w:val="16"/>
              </w:rPr>
              <w:t>intgpd</w:t>
            </w:r>
            <w:proofErr w:type="spellEnd"/>
            <w:r w:rsidRPr="00D7778A">
              <w:rPr>
                <w:color w:val="0070C0"/>
                <w:szCs w:val="16"/>
              </w:rPr>
              <w:t xml:space="preserve"> is “</w:t>
            </w:r>
            <w:proofErr w:type="spellStart"/>
            <w:r w:rsidRPr="00D7778A">
              <w:rPr>
                <w:color w:val="0070C0"/>
                <w:szCs w:val="16"/>
              </w:rPr>
              <w:t>dyn</w:t>
            </w:r>
            <w:proofErr w:type="spellEnd"/>
            <w:r w:rsidRPr="00D7778A">
              <w:rPr>
                <w:color w:val="0070C0"/>
                <w:szCs w:val="16"/>
              </w:rPr>
              <w:t>”</w:t>
            </w:r>
          </w:p>
          <w:p w14:paraId="143B0325" w14:textId="70A294F4" w:rsidR="00D7778A" w:rsidRPr="00D7778A" w:rsidRDefault="00D7778A" w:rsidP="00D7778A">
            <w:pPr>
              <w:keepNext/>
              <w:keepLines/>
              <w:rPr>
                <w:color w:val="0070C0"/>
                <w:szCs w:val="16"/>
              </w:rPr>
            </w:pPr>
            <w:r w:rsidRPr="00D7778A">
              <w:rPr>
                <w:color w:val="0070C0"/>
                <w:szCs w:val="16"/>
              </w:rPr>
              <w:t>1</w:t>
            </w:r>
            <w:r w:rsidRPr="00D7778A">
              <w:rPr>
                <w:color w:val="0070C0"/>
                <w:szCs w:val="16"/>
              </w:rPr>
              <w:t>8</w:t>
            </w:r>
            <w:r w:rsidRPr="00D7778A">
              <w:rPr>
                <w:color w:val="0070C0"/>
                <w:szCs w:val="16"/>
              </w:rPr>
              <w:t>.</w:t>
            </w:r>
            <w:r w:rsidRPr="00D7778A">
              <w:rPr>
                <w:color w:val="0070C0"/>
                <w:szCs w:val="16"/>
              </w:rPr>
              <w:tab/>
              <w:t>Repeat step 3 to 8 and at step 7, client write</w:t>
            </w:r>
            <w:r>
              <w:rPr>
                <w:color w:val="0070C0"/>
                <w:szCs w:val="16"/>
              </w:rPr>
              <w:t>s</w:t>
            </w:r>
            <w:r w:rsidRPr="00D7778A">
              <w:rPr>
                <w:color w:val="0070C0"/>
                <w:szCs w:val="16"/>
              </w:rPr>
              <w:t xml:space="preserve"> the same DatSet</w:t>
            </w:r>
            <w:r w:rsidRPr="00D7778A">
              <w:rPr>
                <w:color w:val="0070C0"/>
                <w:szCs w:val="16"/>
              </w:rPr>
              <w:t xml:space="preserve"> value</w:t>
            </w:r>
            <w:r w:rsidRPr="00D7778A">
              <w:rPr>
                <w:color w:val="0070C0"/>
                <w:szCs w:val="16"/>
              </w:rPr>
              <w:t xml:space="preserve">, when </w:t>
            </w:r>
            <w:proofErr w:type="spellStart"/>
            <w:r w:rsidRPr="00D7778A">
              <w:rPr>
                <w:color w:val="0070C0"/>
                <w:szCs w:val="16"/>
              </w:rPr>
              <w:t>datset</w:t>
            </w:r>
            <w:proofErr w:type="spellEnd"/>
            <w:r w:rsidRPr="00D7778A">
              <w:rPr>
                <w:color w:val="0070C0"/>
                <w:szCs w:val="16"/>
              </w:rPr>
              <w:t xml:space="preserve"> is “</w:t>
            </w:r>
            <w:proofErr w:type="spellStart"/>
            <w:r w:rsidRPr="00D7778A">
              <w:rPr>
                <w:color w:val="0070C0"/>
                <w:szCs w:val="16"/>
              </w:rPr>
              <w:t>dyn</w:t>
            </w:r>
            <w:proofErr w:type="spellEnd"/>
            <w:r w:rsidRPr="00D7778A">
              <w:rPr>
                <w:color w:val="0070C0"/>
                <w:szCs w:val="16"/>
              </w:rPr>
              <w:t>”</w:t>
            </w:r>
          </w:p>
        </w:tc>
      </w:tr>
      <w:tr w:rsidR="00D7778A" w:rsidRPr="00AE31E7" w14:paraId="00DB098F" w14:textId="77777777" w:rsidTr="00746006">
        <w:trPr>
          <w:trHeight w:val="89"/>
        </w:trPr>
        <w:tc>
          <w:tcPr>
            <w:tcW w:w="9639" w:type="dxa"/>
            <w:gridSpan w:val="3"/>
          </w:tcPr>
          <w:p w14:paraId="55859612" w14:textId="77777777" w:rsidR="00D7778A" w:rsidRPr="00AE31E7" w:rsidRDefault="00D7778A" w:rsidP="00746006">
            <w:pPr>
              <w:keepNext/>
              <w:keepLines/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Comment</w:t>
            </w:r>
          </w:p>
        </w:tc>
      </w:tr>
    </w:tbl>
    <w:p w14:paraId="79B9438B" w14:textId="48593D35" w:rsidR="000C0223" w:rsidRDefault="000C0223" w:rsidP="00D7778A">
      <w:r>
        <w:t xml:space="preserve"> </w:t>
      </w:r>
    </w:p>
    <w:sectPr w:rsidR="000C0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6A60B" w14:textId="77777777" w:rsidR="000B3A83" w:rsidRDefault="000B3A83" w:rsidP="000B3A83">
      <w:pPr>
        <w:spacing w:after="0" w:line="240" w:lineRule="auto"/>
      </w:pPr>
      <w:r>
        <w:separator/>
      </w:r>
    </w:p>
  </w:endnote>
  <w:endnote w:type="continuationSeparator" w:id="0">
    <w:p w14:paraId="1C2524A7" w14:textId="77777777" w:rsidR="000B3A83" w:rsidRDefault="000B3A83" w:rsidP="000B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1D26C" w14:textId="77777777" w:rsidR="000B3A83" w:rsidRDefault="000B3A83" w:rsidP="000B3A83">
      <w:pPr>
        <w:spacing w:after="0" w:line="240" w:lineRule="auto"/>
      </w:pPr>
      <w:r>
        <w:separator/>
      </w:r>
    </w:p>
  </w:footnote>
  <w:footnote w:type="continuationSeparator" w:id="0">
    <w:p w14:paraId="5EDCE538" w14:textId="77777777" w:rsidR="000B3A83" w:rsidRDefault="000B3A83" w:rsidP="000B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3A9"/>
    <w:multiLevelType w:val="hybridMultilevel"/>
    <w:tmpl w:val="4CBE9CF4"/>
    <w:lvl w:ilvl="0" w:tplc="937A12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F53F6"/>
    <w:multiLevelType w:val="hybridMultilevel"/>
    <w:tmpl w:val="A412F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41A90"/>
    <w:multiLevelType w:val="hybridMultilevel"/>
    <w:tmpl w:val="6D6A0C74"/>
    <w:lvl w:ilvl="0" w:tplc="3CD66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0D34"/>
    <w:multiLevelType w:val="hybridMultilevel"/>
    <w:tmpl w:val="6EE25FF8"/>
    <w:lvl w:ilvl="0" w:tplc="DD9A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3818"/>
    <w:multiLevelType w:val="hybridMultilevel"/>
    <w:tmpl w:val="6B506F32"/>
    <w:lvl w:ilvl="0" w:tplc="1E9C85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A2B88"/>
    <w:multiLevelType w:val="hybridMultilevel"/>
    <w:tmpl w:val="A412F0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EF6E6B"/>
    <w:multiLevelType w:val="hybridMultilevel"/>
    <w:tmpl w:val="6EE25FF8"/>
    <w:lvl w:ilvl="0" w:tplc="DD9A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82CB7"/>
    <w:multiLevelType w:val="hybridMultilevel"/>
    <w:tmpl w:val="3946A40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A91451"/>
    <w:multiLevelType w:val="hybridMultilevel"/>
    <w:tmpl w:val="39E678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252FC"/>
    <w:multiLevelType w:val="hybridMultilevel"/>
    <w:tmpl w:val="9B160A70"/>
    <w:lvl w:ilvl="0" w:tplc="3CBA1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EE4A11"/>
    <w:multiLevelType w:val="hybridMultilevel"/>
    <w:tmpl w:val="5B52AFB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96DAA"/>
    <w:multiLevelType w:val="hybridMultilevel"/>
    <w:tmpl w:val="A0042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34743"/>
    <w:multiLevelType w:val="multilevel"/>
    <w:tmpl w:val="614E5B54"/>
    <w:lvl w:ilvl="0">
      <w:start w:val="1"/>
      <w:numFmt w:val="decimal"/>
      <w:pStyle w:val="Heading1"/>
      <w:lvlText w:val="%1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EDE4E2F"/>
    <w:multiLevelType w:val="hybridMultilevel"/>
    <w:tmpl w:val="F6A01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B42AC"/>
    <w:multiLevelType w:val="hybridMultilevel"/>
    <w:tmpl w:val="1234CE80"/>
    <w:lvl w:ilvl="0" w:tplc="A768D4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43EDE"/>
    <w:multiLevelType w:val="hybridMultilevel"/>
    <w:tmpl w:val="29F62A24"/>
    <w:lvl w:ilvl="0" w:tplc="DC44C78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34960"/>
    <w:multiLevelType w:val="hybridMultilevel"/>
    <w:tmpl w:val="66FEA2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DB1033"/>
    <w:multiLevelType w:val="hybridMultilevel"/>
    <w:tmpl w:val="36A4A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911945">
    <w:abstractNumId w:val="4"/>
  </w:num>
  <w:num w:numId="2" w16cid:durableId="659037185">
    <w:abstractNumId w:val="3"/>
  </w:num>
  <w:num w:numId="3" w16cid:durableId="537159055">
    <w:abstractNumId w:val="6"/>
  </w:num>
  <w:num w:numId="4" w16cid:durableId="476609445">
    <w:abstractNumId w:val="10"/>
  </w:num>
  <w:num w:numId="5" w16cid:durableId="497618404">
    <w:abstractNumId w:val="17"/>
  </w:num>
  <w:num w:numId="6" w16cid:durableId="207642123">
    <w:abstractNumId w:val="11"/>
  </w:num>
  <w:num w:numId="7" w16cid:durableId="690960104">
    <w:abstractNumId w:val="8"/>
  </w:num>
  <w:num w:numId="8" w16cid:durableId="13134391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36509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0365813">
    <w:abstractNumId w:val="9"/>
  </w:num>
  <w:num w:numId="11" w16cid:durableId="1381171993">
    <w:abstractNumId w:val="14"/>
  </w:num>
  <w:num w:numId="12" w16cid:durableId="949700495">
    <w:abstractNumId w:val="2"/>
  </w:num>
  <w:num w:numId="13" w16cid:durableId="87122813">
    <w:abstractNumId w:val="12"/>
  </w:num>
  <w:num w:numId="14" w16cid:durableId="883372272">
    <w:abstractNumId w:val="0"/>
  </w:num>
  <w:num w:numId="15" w16cid:durableId="1248729960">
    <w:abstractNumId w:val="13"/>
  </w:num>
  <w:num w:numId="16" w16cid:durableId="1645508187">
    <w:abstractNumId w:val="1"/>
  </w:num>
  <w:num w:numId="17" w16cid:durableId="419062032">
    <w:abstractNumId w:val="15"/>
  </w:num>
  <w:num w:numId="18" w16cid:durableId="1006051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Forms Core NewDocument" w:val="2021-06-29T14:55:45Z"/>
  </w:docVars>
  <w:rsids>
    <w:rsidRoot w:val="000B3A83"/>
    <w:rsid w:val="00017F2B"/>
    <w:rsid w:val="000B3A83"/>
    <w:rsid w:val="000C0223"/>
    <w:rsid w:val="002276D6"/>
    <w:rsid w:val="00231F8C"/>
    <w:rsid w:val="002E5930"/>
    <w:rsid w:val="00302704"/>
    <w:rsid w:val="0038168D"/>
    <w:rsid w:val="0047145D"/>
    <w:rsid w:val="0049339B"/>
    <w:rsid w:val="004B15FB"/>
    <w:rsid w:val="007A7FEB"/>
    <w:rsid w:val="00AE309E"/>
    <w:rsid w:val="00B51B9A"/>
    <w:rsid w:val="00BB2A8A"/>
    <w:rsid w:val="00C14057"/>
    <w:rsid w:val="00C64181"/>
    <w:rsid w:val="00C7432D"/>
    <w:rsid w:val="00D00A50"/>
    <w:rsid w:val="00D32D5C"/>
    <w:rsid w:val="00D7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211C0"/>
  <w15:chartTrackingRefBased/>
  <w15:docId w15:val="{EC65CC8D-B23B-4A10-BC4C-B0843344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UCI Header 1,Section Title,essai 1,h1,1,_berschrift 1,titre 1"/>
    <w:basedOn w:val="Normal"/>
    <w:next w:val="Normal"/>
    <w:link w:val="Heading1Char"/>
    <w:qFormat/>
    <w:rsid w:val="00B51B9A"/>
    <w:pPr>
      <w:keepNext/>
      <w:numPr>
        <w:numId w:val="13"/>
      </w:numPr>
      <w:spacing w:after="0" w:line="240" w:lineRule="auto"/>
      <w:outlineLvl w:val="0"/>
    </w:pPr>
    <w:rPr>
      <w:rFonts w:ascii="Arial" w:eastAsia="SimSun" w:hAnsi="Arial" w:cs="Times New Roman"/>
      <w:b/>
      <w:caps/>
      <w:sz w:val="26"/>
      <w:szCs w:val="20"/>
      <w:lang w:val="en-GB"/>
    </w:rPr>
  </w:style>
  <w:style w:type="paragraph" w:styleId="Heading2">
    <w:name w:val="heading 2"/>
    <w:aliases w:val="Heading 2*,First Level Head,Titolo 21,Titre 2 "/>
    <w:basedOn w:val="Heading1"/>
    <w:next w:val="Normal"/>
    <w:link w:val="Heading2Char"/>
    <w:qFormat/>
    <w:rsid w:val="00B51B9A"/>
    <w:pPr>
      <w:numPr>
        <w:ilvl w:val="1"/>
      </w:numPr>
      <w:outlineLvl w:val="1"/>
    </w:pPr>
    <w:rPr>
      <w:caps w:val="0"/>
      <w:sz w:val="24"/>
    </w:rPr>
  </w:style>
  <w:style w:type="paragraph" w:styleId="Heading3">
    <w:name w:val="heading 3"/>
    <w:aliases w:val="Second Level Head,Titolo 3MAX,h3"/>
    <w:basedOn w:val="Heading1"/>
    <w:next w:val="Normal"/>
    <w:link w:val="Heading3Char"/>
    <w:qFormat/>
    <w:rsid w:val="00B51B9A"/>
    <w:pPr>
      <w:numPr>
        <w:ilvl w:val="2"/>
      </w:numPr>
      <w:outlineLvl w:val="2"/>
    </w:pPr>
    <w:rPr>
      <w:caps w:val="0"/>
      <w:sz w:val="22"/>
    </w:rPr>
  </w:style>
  <w:style w:type="paragraph" w:styleId="Heading4">
    <w:name w:val="heading 4"/>
    <w:aliases w:val="Third Level Head,Titolo 4MAX,h4"/>
    <w:basedOn w:val="Heading1"/>
    <w:next w:val="Normal"/>
    <w:link w:val="Heading4Char"/>
    <w:qFormat/>
    <w:rsid w:val="00B51B9A"/>
    <w:pPr>
      <w:numPr>
        <w:ilvl w:val="3"/>
      </w:numPr>
      <w:outlineLvl w:val="3"/>
    </w:pPr>
    <w:rPr>
      <w:b w:val="0"/>
      <w:caps w:val="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0B3A83"/>
    <w:pPr>
      <w:spacing w:after="0" w:line="240" w:lineRule="auto"/>
      <w:ind w:left="720"/>
      <w:contextualSpacing/>
    </w:pPr>
    <w:rPr>
      <w:rFonts w:ascii="Arial" w:eastAsiaTheme="minorEastAsia" w:hAnsi="Arial" w:cs="Verdana"/>
      <w:sz w:val="18"/>
      <w:szCs w:val="18"/>
      <w:lang w:val="en-GB" w:eastAsia="zh-CN"/>
    </w:rPr>
  </w:style>
  <w:style w:type="table" w:customStyle="1" w:styleId="TestCaseTableStyle">
    <w:name w:val="Test Case Table Style"/>
    <w:basedOn w:val="TableNormal"/>
    <w:uiPriority w:val="99"/>
    <w:rsid w:val="000B3A83"/>
    <w:pPr>
      <w:spacing w:after="0" w:line="240" w:lineRule="auto"/>
    </w:pPr>
    <w:rPr>
      <w:rFonts w:ascii="Verdana" w:eastAsiaTheme="minorEastAsia" w:hAnsi="Verdana"/>
      <w:sz w:val="1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D9D9D9" w:themeFill="background1" w:themeFillShade="D9"/>
    </w:tcPr>
    <w:tblStylePr w:type="nwCell">
      <w:pPr>
        <w:jc w:val="center"/>
      </w:pPr>
    </w:tblStylePr>
  </w:style>
  <w:style w:type="paragraph" w:styleId="NormalWeb">
    <w:name w:val="Normal (Web)"/>
    <w:basedOn w:val="Normal"/>
    <w:uiPriority w:val="99"/>
    <w:semiHidden/>
    <w:unhideWhenUsed/>
    <w:rsid w:val="0049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odyText">
    <w:name w:val="Body Text"/>
    <w:basedOn w:val="Normal"/>
    <w:link w:val="BodyTextChar1"/>
    <w:qFormat/>
    <w:rsid w:val="00D32D5C"/>
    <w:pPr>
      <w:tabs>
        <w:tab w:val="left" w:pos="288"/>
        <w:tab w:val="left" w:pos="1077"/>
        <w:tab w:val="left" w:pos="1326"/>
        <w:tab w:val="left" w:pos="7920"/>
      </w:tabs>
      <w:spacing w:after="0" w:line="312" w:lineRule="auto"/>
    </w:pPr>
    <w:rPr>
      <w:rFonts w:ascii="Arial" w:eastAsia="SimSu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D32D5C"/>
  </w:style>
  <w:style w:type="character" w:customStyle="1" w:styleId="BodyTextChar1">
    <w:name w:val="Body Text Char1"/>
    <w:basedOn w:val="DefaultParagraphFont"/>
    <w:link w:val="BodyText"/>
    <w:rsid w:val="00D32D5C"/>
    <w:rPr>
      <w:rFonts w:ascii="Arial" w:eastAsia="SimSun" w:hAnsi="Arial" w:cs="Times New Roman"/>
      <w:sz w:val="18"/>
      <w:szCs w:val="20"/>
    </w:rPr>
  </w:style>
  <w:style w:type="table" w:customStyle="1" w:styleId="AbstractTestTableStyle">
    <w:name w:val="Abstract Test Table Style"/>
    <w:basedOn w:val="TableNormal"/>
    <w:uiPriority w:val="99"/>
    <w:rsid w:val="00D32D5C"/>
    <w:pPr>
      <w:spacing w:after="0" w:line="240" w:lineRule="auto"/>
    </w:pPr>
    <w:rPr>
      <w:rFonts w:ascii="Verdana" w:eastAsiaTheme="minorEastAsia" w:hAnsi="Verdana"/>
      <w:sz w:val="1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  <w:tblHeader/>
    </w:trPr>
    <w:tcPr>
      <w:vAlign w:val="center"/>
    </w:tcPr>
  </w:style>
  <w:style w:type="character" w:customStyle="1" w:styleId="Heading1Char">
    <w:name w:val="Heading 1 Char"/>
    <w:aliases w:val="UCI Header 1 Char,Section Title Char,essai 1 Char,h1 Char,1 Char,_berschrift 1 Char,titre 1 Char"/>
    <w:basedOn w:val="DefaultParagraphFont"/>
    <w:link w:val="Heading1"/>
    <w:rsid w:val="00B51B9A"/>
    <w:rPr>
      <w:rFonts w:ascii="Arial" w:eastAsia="SimSun" w:hAnsi="Arial" w:cs="Times New Roman"/>
      <w:b/>
      <w:caps/>
      <w:sz w:val="26"/>
      <w:szCs w:val="20"/>
      <w:lang w:val="en-GB"/>
    </w:rPr>
  </w:style>
  <w:style w:type="character" w:customStyle="1" w:styleId="Heading2Char">
    <w:name w:val="Heading 2 Char"/>
    <w:aliases w:val="Heading 2* Char,First Level Head Char,Titolo 21 Char,Titre 2  Char"/>
    <w:basedOn w:val="DefaultParagraphFont"/>
    <w:link w:val="Heading2"/>
    <w:rsid w:val="00B51B9A"/>
    <w:rPr>
      <w:rFonts w:ascii="Arial" w:eastAsia="SimSun" w:hAnsi="Arial" w:cs="Times New Roman"/>
      <w:b/>
      <w:sz w:val="24"/>
      <w:szCs w:val="20"/>
      <w:lang w:val="en-GB"/>
    </w:rPr>
  </w:style>
  <w:style w:type="character" w:customStyle="1" w:styleId="Heading3Char">
    <w:name w:val="Heading 3 Char"/>
    <w:aliases w:val="Second Level Head Char,Titolo 3MAX Char,h3 Char"/>
    <w:basedOn w:val="DefaultParagraphFont"/>
    <w:link w:val="Heading3"/>
    <w:rsid w:val="00B51B9A"/>
    <w:rPr>
      <w:rFonts w:ascii="Arial" w:eastAsia="SimSun" w:hAnsi="Arial" w:cs="Times New Roman"/>
      <w:b/>
      <w:szCs w:val="20"/>
      <w:lang w:val="en-GB"/>
    </w:rPr>
  </w:style>
  <w:style w:type="character" w:customStyle="1" w:styleId="Heading4Char">
    <w:name w:val="Heading 4 Char"/>
    <w:aliases w:val="Third Level Head Char,Titolo 4MAX Char,h4 Char"/>
    <w:basedOn w:val="DefaultParagraphFont"/>
    <w:link w:val="Heading4"/>
    <w:rsid w:val="00B51B9A"/>
    <w:rPr>
      <w:rFonts w:ascii="Arial" w:eastAsia="SimSun" w:hAnsi="Arial" w:cs="Times New Roman"/>
      <w:szCs w:val="20"/>
      <w:lang w:val="en-GB"/>
    </w:rPr>
  </w:style>
  <w:style w:type="paragraph" w:styleId="Revision">
    <w:name w:val="Revision"/>
    <w:hidden/>
    <w:uiPriority w:val="99"/>
    <w:semiHidden/>
    <w:rsid w:val="00C14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Schimmel, Richard</dc:creator>
  <cp:keywords/>
  <dc:description/>
  <cp:lastModifiedBy>Schimmel, Richard</cp:lastModifiedBy>
  <cp:revision>5</cp:revision>
  <dcterms:created xsi:type="dcterms:W3CDTF">2023-11-14T15:11:00Z</dcterms:created>
  <dcterms:modified xsi:type="dcterms:W3CDTF">2024-07-26T12:12:00Z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bb032-08bf-4f1e-af46-2528cd3f96ca_Enabled">
    <vt:lpwstr>true</vt:lpwstr>
  </property>
  <property fmtid="{D5CDD505-2E9C-101B-9397-08002B2CF9AE}" pid="3" name="MSIP_Label_22fbb032-08bf-4f1e-af46-2528cd3f96ca_SetDate">
    <vt:lpwstr>2021-06-29T14:58:39Z</vt:lpwstr>
  </property>
  <property fmtid="{D5CDD505-2E9C-101B-9397-08002B2CF9AE}" pid="4" name="MSIP_Label_22fbb032-08bf-4f1e-af46-2528cd3f96ca_Method">
    <vt:lpwstr>Privileged</vt:lpwstr>
  </property>
  <property fmtid="{D5CDD505-2E9C-101B-9397-08002B2CF9AE}" pid="5" name="MSIP_Label_22fbb032-08bf-4f1e-af46-2528cd3f96ca_Name">
    <vt:lpwstr>22fbb032-08bf-4f1e-af46-2528cd3f96ca</vt:lpwstr>
  </property>
  <property fmtid="{D5CDD505-2E9C-101B-9397-08002B2CF9AE}" pid="6" name="MSIP_Label_22fbb032-08bf-4f1e-af46-2528cd3f96ca_SiteId">
    <vt:lpwstr>adf10e2b-b6e9-41d6-be2f-c12bb566019c</vt:lpwstr>
  </property>
  <property fmtid="{D5CDD505-2E9C-101B-9397-08002B2CF9AE}" pid="7" name="MSIP_Label_22fbb032-08bf-4f1e-af46-2528cd3f96ca_ActionId">
    <vt:lpwstr>f3acfc04-3fd9-49d1-9e24-b615a28a6b9d</vt:lpwstr>
  </property>
  <property fmtid="{D5CDD505-2E9C-101B-9397-08002B2CF9AE}" pid="8" name="MSIP_Label_22fbb032-08bf-4f1e-af46-2528cd3f96ca_ContentBits">
    <vt:lpwstr>0</vt:lpwstr>
  </property>
</Properties>
</file>