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69C59D0F" w:rsidR="007A7FEB" w:rsidRDefault="000B3A83" w:rsidP="007A7FEB">
      <w:pPr>
        <w:jc w:val="center"/>
      </w:pPr>
      <w:r>
        <w:t xml:space="preserve">Solution to redmine </w:t>
      </w:r>
      <w:r w:rsidR="00B51B9A">
        <w:t>6</w:t>
      </w:r>
      <w:r w:rsidR="00A35236">
        <w:t>777</w:t>
      </w:r>
    </w:p>
    <w:p w14:paraId="1B5382C4" w14:textId="1F1B5854" w:rsidR="00A35236" w:rsidRDefault="00A35236" w:rsidP="004B15FB">
      <w:pPr>
        <w:jc w:val="center"/>
      </w:pPr>
      <w:r w:rsidRPr="00A3523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cCnf10...cCnf34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DUT -&gt; DUT/ICT</w:t>
      </w:r>
    </w:p>
    <w:p w14:paraId="72D9BE96" w14:textId="073EB95E" w:rsidR="002276D6" w:rsidRDefault="00A35236" w:rsidP="004B15FB">
      <w:pPr>
        <w:jc w:val="center"/>
      </w:pPr>
      <w:r>
        <w:t>May 24, 2024</w:t>
      </w:r>
    </w:p>
    <w:p w14:paraId="68A733C7" w14:textId="77777777" w:rsidR="00A35236" w:rsidRPr="00A35236" w:rsidRDefault="00A35236" w:rsidP="00A3523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35236">
        <w:rPr>
          <w:rFonts w:ascii="Verdana" w:hAnsi="Verdana"/>
          <w:color w:val="333333"/>
          <w:sz w:val="18"/>
          <w:szCs w:val="18"/>
          <w:shd w:val="clear" w:color="auto" w:fill="FFFFFF"/>
        </w:rPr>
        <w:t>cCnf10...cCnf34 test procedures use "DUT" but the actual import of the SCD / Tool functionality is done by the DUT ICT tool. This is confusing because some people think the client device should import the SCD file.</w:t>
      </w:r>
    </w:p>
    <w:p w14:paraId="08FBB340" w14:textId="7C527F9E" w:rsidR="00BC3467" w:rsidRDefault="00A35236" w:rsidP="00A3523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35236">
        <w:rPr>
          <w:rFonts w:ascii="Verdana" w:hAnsi="Verdana"/>
          <w:color w:val="333333"/>
          <w:sz w:val="18"/>
          <w:szCs w:val="18"/>
          <w:shd w:val="clear" w:color="auto" w:fill="FFFFFF"/>
        </w:rPr>
        <w:t>We propose to replace "DUT" by "DUT-ICT" to prevent such confusion. And to make explicit the ICT tool is part of the test.</w:t>
      </w:r>
    </w:p>
    <w:p w14:paraId="2F85786C" w14:textId="77777777" w:rsidR="00BC3467" w:rsidRDefault="00BC346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673510E" w14:textId="77777777" w:rsidR="00A35236" w:rsidRPr="00A35236" w:rsidRDefault="00A35236" w:rsidP="00A35236">
      <w:pPr>
        <w:spacing w:afterLines="20" w:after="48" w:line="240" w:lineRule="auto"/>
      </w:pPr>
      <w:r w:rsidRPr="00A35236">
        <w:t>SCD import test procedures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5811"/>
        <w:gridCol w:w="1843"/>
      </w:tblGrid>
      <w:tr w:rsidR="00A35236" w:rsidRPr="00A35236" w14:paraId="5B30D756" w14:textId="77777777" w:rsidTr="008B263A">
        <w:tc>
          <w:tcPr>
            <w:tcW w:w="1101" w:type="dxa"/>
          </w:tcPr>
          <w:p w14:paraId="60F93224" w14:textId="77777777" w:rsidR="00A35236" w:rsidRPr="00A35236" w:rsidRDefault="00A35236" w:rsidP="008B263A">
            <w:pPr>
              <w:spacing w:afterLines="20" w:after="48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A35236">
              <w:rPr>
                <w:b/>
                <w:bCs/>
                <w:sz w:val="20"/>
                <w:szCs w:val="20"/>
                <w:lang w:val="en-GB"/>
              </w:rPr>
              <w:t>Test case</w:t>
            </w:r>
          </w:p>
        </w:tc>
        <w:tc>
          <w:tcPr>
            <w:tcW w:w="5811" w:type="dxa"/>
          </w:tcPr>
          <w:p w14:paraId="530587C9" w14:textId="77777777" w:rsidR="00A35236" w:rsidRPr="00A35236" w:rsidRDefault="00A35236" w:rsidP="008B263A">
            <w:pPr>
              <w:spacing w:afterLines="20" w:after="48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A35236">
              <w:rPr>
                <w:b/>
                <w:bCs/>
                <w:sz w:val="20"/>
                <w:szCs w:val="20"/>
                <w:lang w:val="en-GB"/>
              </w:rPr>
              <w:t>Test case description</w:t>
            </w:r>
          </w:p>
        </w:tc>
        <w:tc>
          <w:tcPr>
            <w:tcW w:w="1843" w:type="dxa"/>
          </w:tcPr>
          <w:p w14:paraId="16371BC3" w14:textId="77777777" w:rsidR="00A35236" w:rsidRPr="00A35236" w:rsidRDefault="00A35236" w:rsidP="008B263A">
            <w:pPr>
              <w:spacing w:afterLines="20" w:after="48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A35236">
              <w:rPr>
                <w:b/>
                <w:bCs/>
                <w:sz w:val="20"/>
                <w:szCs w:val="20"/>
                <w:lang w:val="en-GB"/>
              </w:rPr>
              <w:t>Verdict</w:t>
            </w:r>
          </w:p>
        </w:tc>
      </w:tr>
      <w:tr w:rsidR="00A35236" w:rsidRPr="00A35236" w14:paraId="5C792D20" w14:textId="77777777" w:rsidTr="008B263A">
        <w:tc>
          <w:tcPr>
            <w:tcW w:w="1101" w:type="dxa"/>
          </w:tcPr>
          <w:p w14:paraId="7BC1F3BA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>cCnf10</w:t>
            </w:r>
          </w:p>
        </w:tc>
        <w:tc>
          <w:tcPr>
            <w:tcW w:w="5811" w:type="dxa"/>
          </w:tcPr>
          <w:p w14:paraId="5AB01F94" w14:textId="0A73E5D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 xml:space="preserve">Check if the 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>DUT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>/ICT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Pr="00A35236">
              <w:rPr>
                <w:sz w:val="20"/>
                <w:szCs w:val="20"/>
                <w:lang w:val="en-GB"/>
              </w:rPr>
              <w:t>identifies the client IED to be configured in the SCD file by client IED name (SICS I21, I214)</w:t>
            </w:r>
          </w:p>
          <w:p w14:paraId="31B85818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</w:p>
          <w:p w14:paraId="081856B5" w14:textId="4820D260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 xml:space="preserve">The valid SCD file has at least 2 instances of the same client ICD with different name and the 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>DUT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>/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 xml:space="preserve">ICT </w:t>
            </w:r>
            <w:r w:rsidRPr="00A35236">
              <w:rPr>
                <w:sz w:val="20"/>
                <w:szCs w:val="20"/>
                <w:lang w:val="en-GB"/>
              </w:rPr>
              <w:t xml:space="preserve">should select one   </w:t>
            </w:r>
          </w:p>
        </w:tc>
        <w:tc>
          <w:tcPr>
            <w:tcW w:w="1843" w:type="dxa"/>
          </w:tcPr>
          <w:p w14:paraId="28C303E5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35236" w:rsidRPr="00A35236" w14:paraId="3499B748" w14:textId="77777777" w:rsidTr="008B263A">
        <w:tc>
          <w:tcPr>
            <w:tcW w:w="1101" w:type="dxa"/>
          </w:tcPr>
          <w:p w14:paraId="2FC502A9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>cCnf11</w:t>
            </w:r>
          </w:p>
        </w:tc>
        <w:tc>
          <w:tcPr>
            <w:tcW w:w="5811" w:type="dxa"/>
          </w:tcPr>
          <w:p w14:paraId="3403E5A9" w14:textId="61075880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 xml:space="preserve">Check if the 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>DUT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>/ICT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Pr="00A35236">
              <w:rPr>
                <w:sz w:val="20"/>
                <w:szCs w:val="20"/>
                <w:lang w:val="en-GB"/>
              </w:rPr>
              <w:t>determines the communication address of the IEDs in the SCD (SICS I23)</w:t>
            </w:r>
          </w:p>
        </w:tc>
        <w:tc>
          <w:tcPr>
            <w:tcW w:w="1843" w:type="dxa"/>
          </w:tcPr>
          <w:p w14:paraId="148E5D30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35236" w:rsidRPr="00A35236" w14:paraId="645479F1" w14:textId="77777777" w:rsidTr="008B263A">
        <w:tc>
          <w:tcPr>
            <w:tcW w:w="1101" w:type="dxa"/>
          </w:tcPr>
          <w:p w14:paraId="08190B85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>cCnf12</w:t>
            </w:r>
          </w:p>
        </w:tc>
        <w:tc>
          <w:tcPr>
            <w:tcW w:w="5811" w:type="dxa"/>
          </w:tcPr>
          <w:p w14:paraId="43DB8FEF" w14:textId="651F1F1B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 xml:space="preserve">Check if the 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>DUT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>/ICT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Pr="00A35236">
              <w:rPr>
                <w:sz w:val="20"/>
                <w:szCs w:val="20"/>
                <w:lang w:val="en-GB"/>
              </w:rPr>
              <w:t xml:space="preserve">determines the clock communication address from the </w:t>
            </w:r>
            <w:proofErr w:type="gramStart"/>
            <w:r w:rsidRPr="00A35236">
              <w:rPr>
                <w:sz w:val="20"/>
                <w:szCs w:val="20"/>
                <w:lang w:val="en-GB"/>
              </w:rPr>
              <w:t>SCD</w:t>
            </w:r>
            <w:proofErr w:type="gramEnd"/>
            <w:r w:rsidRPr="00A35236">
              <w:rPr>
                <w:sz w:val="20"/>
                <w:szCs w:val="20"/>
                <w:lang w:val="en-GB"/>
              </w:rPr>
              <w:t xml:space="preserve"> </w:t>
            </w:r>
          </w:p>
          <w:p w14:paraId="592D9A84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>(when SICS I24 is supported)</w:t>
            </w:r>
          </w:p>
        </w:tc>
        <w:tc>
          <w:tcPr>
            <w:tcW w:w="1843" w:type="dxa"/>
          </w:tcPr>
          <w:p w14:paraId="458D99DC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35236" w:rsidRPr="00A35236" w14:paraId="679EA8D4" w14:textId="77777777" w:rsidTr="008B263A">
        <w:tc>
          <w:tcPr>
            <w:tcW w:w="1101" w:type="dxa"/>
          </w:tcPr>
          <w:p w14:paraId="17D6F768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>cCnf13</w:t>
            </w:r>
          </w:p>
        </w:tc>
        <w:tc>
          <w:tcPr>
            <w:tcW w:w="5811" w:type="dxa"/>
          </w:tcPr>
          <w:p w14:paraId="2CDE16FE" w14:textId="7EE1931F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 xml:space="preserve">Check if the 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 xml:space="preserve">DUT/ICT </w:t>
            </w:r>
            <w:r w:rsidRPr="00A35236">
              <w:rPr>
                <w:sz w:val="20"/>
                <w:szCs w:val="20"/>
                <w:lang w:val="en-GB"/>
              </w:rPr>
              <w:t>interprets client references in control blocks of other IEDs to find the control block instances allocated to this IED, and data sent to this IED (SICS I29)</w:t>
            </w:r>
          </w:p>
          <w:p w14:paraId="5F24C951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</w:p>
          <w:p w14:paraId="214C075D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 xml:space="preserve">It shall not be possible to select an RCB instance assigned to another client </w:t>
            </w:r>
          </w:p>
        </w:tc>
        <w:tc>
          <w:tcPr>
            <w:tcW w:w="1843" w:type="dxa"/>
          </w:tcPr>
          <w:p w14:paraId="7CC33394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35236" w:rsidRPr="00A35236" w14:paraId="4039DBAB" w14:textId="77777777" w:rsidTr="008B263A">
        <w:tc>
          <w:tcPr>
            <w:tcW w:w="1101" w:type="dxa"/>
          </w:tcPr>
          <w:p w14:paraId="4CBFB4CA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>cCnf14</w:t>
            </w:r>
          </w:p>
        </w:tc>
        <w:tc>
          <w:tcPr>
            <w:tcW w:w="5811" w:type="dxa"/>
          </w:tcPr>
          <w:p w14:paraId="7187992C" w14:textId="62C618B4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</w:rPr>
            </w:pPr>
            <w:r w:rsidRPr="00A35236">
              <w:rPr>
                <w:sz w:val="20"/>
                <w:szCs w:val="20"/>
                <w:lang w:val="en-GB"/>
              </w:rPr>
              <w:t xml:space="preserve">Check if the 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 xml:space="preserve">DUT/ICT </w:t>
            </w:r>
            <w:r w:rsidRPr="00A35236">
              <w:rPr>
                <w:sz w:val="20"/>
                <w:szCs w:val="20"/>
                <w:lang w:val="en-GB"/>
              </w:rPr>
              <w:t>supports ldName on server IEDs (SICS I212)</w:t>
            </w:r>
          </w:p>
        </w:tc>
        <w:tc>
          <w:tcPr>
            <w:tcW w:w="1843" w:type="dxa"/>
          </w:tcPr>
          <w:p w14:paraId="7A0C2D7C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35236" w:rsidRPr="00A35236" w14:paraId="5DF73DA3" w14:textId="77777777" w:rsidTr="008B263A">
        <w:tc>
          <w:tcPr>
            <w:tcW w:w="1101" w:type="dxa"/>
          </w:tcPr>
          <w:p w14:paraId="06ACFF13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>cCnf15</w:t>
            </w:r>
          </w:p>
        </w:tc>
        <w:tc>
          <w:tcPr>
            <w:tcW w:w="5811" w:type="dxa"/>
          </w:tcPr>
          <w:p w14:paraId="35C2281C" w14:textId="185F39C1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 xml:space="preserve">Check if the 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 xml:space="preserve">DUT/ICT </w:t>
            </w:r>
            <w:r w:rsidRPr="00A35236">
              <w:rPr>
                <w:sz w:val="20"/>
                <w:szCs w:val="20"/>
                <w:lang w:val="en-GB"/>
              </w:rPr>
              <w:t>process the server IED data names, data types as configured in the SCD configuration file.</w:t>
            </w:r>
          </w:p>
        </w:tc>
        <w:tc>
          <w:tcPr>
            <w:tcW w:w="1843" w:type="dxa"/>
          </w:tcPr>
          <w:p w14:paraId="74899A74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35236" w:rsidRPr="00A35236" w14:paraId="78D66979" w14:textId="77777777" w:rsidTr="008B263A">
        <w:tc>
          <w:tcPr>
            <w:tcW w:w="1101" w:type="dxa"/>
          </w:tcPr>
          <w:p w14:paraId="71048CD3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highlight w:val="yellow"/>
                <w:lang w:val="en-GB"/>
              </w:rPr>
            </w:pPr>
            <w:r w:rsidRPr="00A35236">
              <w:rPr>
                <w:sz w:val="20"/>
                <w:szCs w:val="20"/>
                <w:highlight w:val="yellow"/>
                <w:lang w:val="en-GB"/>
              </w:rPr>
              <w:t>cCnf16</w:t>
            </w:r>
          </w:p>
        </w:tc>
        <w:tc>
          <w:tcPr>
            <w:tcW w:w="5811" w:type="dxa"/>
          </w:tcPr>
          <w:p w14:paraId="569B6918" w14:textId="1587A895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highlight w:val="yellow"/>
                <w:lang w:val="en-GB"/>
              </w:rPr>
              <w:t xml:space="preserve">Change at least 5 end-user configurable parameters that are processed by the </w:t>
            </w:r>
            <w:r w:rsidRPr="00A35236">
              <w:rPr>
                <w:color w:val="0070C0"/>
                <w:sz w:val="20"/>
                <w:szCs w:val="20"/>
                <w:highlight w:val="yellow"/>
                <w:lang w:val="en-GB"/>
              </w:rPr>
              <w:t xml:space="preserve">DUT/ICT </w:t>
            </w:r>
            <w:r w:rsidRPr="00A35236">
              <w:rPr>
                <w:sz w:val="20"/>
                <w:szCs w:val="20"/>
                <w:highlight w:val="yellow"/>
                <w:lang w:val="en-GB"/>
              </w:rPr>
              <w:t xml:space="preserve">in the SCL configuration file, configure the </w:t>
            </w:r>
            <w:r w:rsidRPr="00A35236">
              <w:rPr>
                <w:color w:val="0070C0"/>
                <w:sz w:val="20"/>
                <w:szCs w:val="20"/>
                <w:highlight w:val="yellow"/>
                <w:lang w:val="en-GB"/>
              </w:rPr>
              <w:t xml:space="preserve">DUT/ICT </w:t>
            </w:r>
            <w:r w:rsidRPr="00A35236">
              <w:rPr>
                <w:sz w:val="20"/>
                <w:szCs w:val="20"/>
                <w:highlight w:val="yellow"/>
                <w:lang w:val="en-GB"/>
              </w:rPr>
              <w:t xml:space="preserve">using the SCL configuration file (using the supplied configuration tool) and check the updated configuration. </w:t>
            </w:r>
            <w:r w:rsidRPr="00A35236">
              <w:rPr>
                <w:strike/>
                <w:sz w:val="20"/>
                <w:szCs w:val="20"/>
                <w:highlight w:val="yellow"/>
                <w:lang w:val="en-GB"/>
              </w:rPr>
              <w:t xml:space="preserve">Restore the original SCL file and re-configure the </w:t>
            </w:r>
            <w:r w:rsidRPr="00A35236">
              <w:rPr>
                <w:strike/>
                <w:color w:val="0070C0"/>
                <w:sz w:val="20"/>
                <w:szCs w:val="20"/>
                <w:highlight w:val="yellow"/>
                <w:lang w:val="en-GB"/>
              </w:rPr>
              <w:t xml:space="preserve">DUT/ICT </w:t>
            </w:r>
            <w:r w:rsidRPr="00A35236">
              <w:rPr>
                <w:strike/>
                <w:sz w:val="20"/>
                <w:szCs w:val="20"/>
                <w:highlight w:val="yellow"/>
                <w:lang w:val="en-GB"/>
              </w:rPr>
              <w:t>to its original state.</w:t>
            </w:r>
            <w:r w:rsidRPr="00A3523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14:paraId="231BB408" w14:textId="335DC2FD" w:rsidR="00A35236" w:rsidRPr="00A35236" w:rsidRDefault="00A35236" w:rsidP="008B263A">
            <w:pPr>
              <w:spacing w:afterLines="20" w:after="48" w:line="240" w:lineRule="auto"/>
              <w:rPr>
                <w:i/>
                <w:iCs/>
                <w:sz w:val="20"/>
                <w:szCs w:val="20"/>
                <w:lang w:val="en-GB"/>
              </w:rPr>
            </w:pPr>
            <w:r w:rsidRPr="00A35236">
              <w:rPr>
                <w:i/>
                <w:iCs/>
                <w:sz w:val="20"/>
                <w:szCs w:val="20"/>
                <w:lang w:val="en-GB"/>
              </w:rPr>
              <w:t>This is implicitly  verified by the remaining tests</w:t>
            </w:r>
          </w:p>
        </w:tc>
      </w:tr>
      <w:tr w:rsidR="00A35236" w:rsidRPr="00A35236" w14:paraId="597802BA" w14:textId="77777777" w:rsidTr="008B263A">
        <w:tc>
          <w:tcPr>
            <w:tcW w:w="1101" w:type="dxa"/>
          </w:tcPr>
          <w:p w14:paraId="54994D9A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>cCnf17</w:t>
            </w:r>
          </w:p>
        </w:tc>
        <w:tc>
          <w:tcPr>
            <w:tcW w:w="5811" w:type="dxa"/>
          </w:tcPr>
          <w:p w14:paraId="1842F686" w14:textId="64153AA4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 xml:space="preserve">Verify that client can handle the </w:t>
            </w:r>
            <w:proofErr w:type="spellStart"/>
            <w:r w:rsidRPr="00A35236">
              <w:rPr>
                <w:sz w:val="20"/>
                <w:szCs w:val="20"/>
                <w:lang w:val="en-GB"/>
              </w:rPr>
              <w:t>ConfigRev</w:t>
            </w:r>
            <w:proofErr w:type="spellEnd"/>
            <w:r w:rsidRPr="00A35236">
              <w:rPr>
                <w:sz w:val="20"/>
                <w:szCs w:val="20"/>
                <w:lang w:val="en-GB"/>
              </w:rPr>
              <w:t xml:space="preserve"> management in SCL and exposed by the server in LLN0.NamPlt.configRev as described in </w:t>
            </w:r>
            <w:r w:rsidRPr="00A35236">
              <w:rPr>
                <w:i/>
                <w:sz w:val="20"/>
                <w:szCs w:val="20"/>
                <w:lang w:val="en-GB"/>
              </w:rPr>
              <w:t>PIXIT Cf1</w:t>
            </w:r>
            <w:r w:rsidRPr="00A35236">
              <w:rPr>
                <w:sz w:val="20"/>
                <w:szCs w:val="20"/>
                <w:lang w:val="en-GB"/>
              </w:rPr>
              <w:t xml:space="preserve">. On a mismatch the 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 xml:space="preserve">DUT/ICT </w:t>
            </w:r>
            <w:r w:rsidRPr="00A35236">
              <w:rPr>
                <w:sz w:val="20"/>
                <w:szCs w:val="20"/>
                <w:lang w:val="en-GB"/>
              </w:rPr>
              <w:t xml:space="preserve">shall behave as described in the PIXIT (note that, if the PIXIT describes that the 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 xml:space="preserve">DUT/ICT </w:t>
            </w:r>
            <w:r w:rsidRPr="00A35236">
              <w:rPr>
                <w:sz w:val="20"/>
                <w:szCs w:val="20"/>
                <w:lang w:val="en-GB"/>
              </w:rPr>
              <w:t xml:space="preserve">does not check such a mismatch, no action is required by the 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>DUT/ICT</w:t>
            </w:r>
            <w:r w:rsidRPr="00A3523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</w:tcPr>
          <w:p w14:paraId="5BF82388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6C0D901B" w14:textId="77777777" w:rsidR="00A35236" w:rsidRPr="00A35236" w:rsidRDefault="00A35236" w:rsidP="00A35236">
      <w:pPr>
        <w:spacing w:afterLines="20" w:after="48" w:line="240" w:lineRule="auto"/>
      </w:pPr>
    </w:p>
    <w:p w14:paraId="6F54622E" w14:textId="77777777" w:rsidR="00A35236" w:rsidRPr="00A35236" w:rsidRDefault="00A35236" w:rsidP="00A35236">
      <w:pPr>
        <w:spacing w:afterLines="20" w:after="48" w:line="240" w:lineRule="auto"/>
      </w:pPr>
      <w:r w:rsidRPr="00A35236">
        <w:t>Tool Functionality test procedures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5811"/>
        <w:gridCol w:w="1843"/>
      </w:tblGrid>
      <w:tr w:rsidR="00A35236" w:rsidRPr="00A35236" w14:paraId="66486E5D" w14:textId="77777777" w:rsidTr="008B263A">
        <w:tc>
          <w:tcPr>
            <w:tcW w:w="1101" w:type="dxa"/>
          </w:tcPr>
          <w:p w14:paraId="134766A4" w14:textId="77777777" w:rsidR="00A35236" w:rsidRPr="00A35236" w:rsidRDefault="00A35236" w:rsidP="008B263A">
            <w:pPr>
              <w:spacing w:afterLines="20" w:after="48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A35236">
              <w:rPr>
                <w:b/>
                <w:bCs/>
                <w:sz w:val="20"/>
                <w:szCs w:val="20"/>
                <w:lang w:val="en-GB"/>
              </w:rPr>
              <w:t>Test case</w:t>
            </w:r>
          </w:p>
        </w:tc>
        <w:tc>
          <w:tcPr>
            <w:tcW w:w="5811" w:type="dxa"/>
          </w:tcPr>
          <w:p w14:paraId="353952A8" w14:textId="77777777" w:rsidR="00A35236" w:rsidRPr="00A35236" w:rsidRDefault="00A35236" w:rsidP="008B263A">
            <w:pPr>
              <w:spacing w:afterLines="20" w:after="48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A35236">
              <w:rPr>
                <w:b/>
                <w:bCs/>
                <w:sz w:val="20"/>
                <w:szCs w:val="20"/>
                <w:lang w:val="en-GB"/>
              </w:rPr>
              <w:t>Test case description</w:t>
            </w:r>
          </w:p>
        </w:tc>
        <w:tc>
          <w:tcPr>
            <w:tcW w:w="1843" w:type="dxa"/>
          </w:tcPr>
          <w:p w14:paraId="7324CFE5" w14:textId="77777777" w:rsidR="00A35236" w:rsidRPr="00A35236" w:rsidRDefault="00A35236" w:rsidP="008B263A">
            <w:pPr>
              <w:spacing w:afterLines="20" w:after="48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A35236">
              <w:rPr>
                <w:b/>
                <w:bCs/>
                <w:sz w:val="20"/>
                <w:szCs w:val="20"/>
                <w:lang w:val="en-GB"/>
              </w:rPr>
              <w:t>Verdict</w:t>
            </w:r>
          </w:p>
        </w:tc>
      </w:tr>
      <w:tr w:rsidR="00A35236" w:rsidRPr="00A35236" w14:paraId="6C8201DF" w14:textId="77777777" w:rsidTr="008B263A">
        <w:tc>
          <w:tcPr>
            <w:tcW w:w="1101" w:type="dxa"/>
          </w:tcPr>
          <w:p w14:paraId="03BECE77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lastRenderedPageBreak/>
              <w:t>cCnf31</w:t>
            </w:r>
          </w:p>
        </w:tc>
        <w:tc>
          <w:tcPr>
            <w:tcW w:w="5811" w:type="dxa"/>
          </w:tcPr>
          <w:p w14:paraId="4A035531" w14:textId="0F8D78F2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 xml:space="preserve">Check if the 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 xml:space="preserve">DUT/ICT </w:t>
            </w:r>
            <w:r w:rsidRPr="00A35236">
              <w:rPr>
                <w:sz w:val="20"/>
                <w:szCs w:val="20"/>
                <w:lang w:val="en-GB"/>
              </w:rPr>
              <w:t>supports the Must Understand concept (SICS I41)</w:t>
            </w:r>
          </w:p>
        </w:tc>
        <w:tc>
          <w:tcPr>
            <w:tcW w:w="1843" w:type="dxa"/>
          </w:tcPr>
          <w:p w14:paraId="7CE807D9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>See detail</w:t>
            </w:r>
          </w:p>
        </w:tc>
      </w:tr>
      <w:tr w:rsidR="00A35236" w:rsidRPr="00A35236" w14:paraId="21B802F6" w14:textId="77777777" w:rsidTr="008B263A">
        <w:trPr>
          <w:trHeight w:val="750"/>
        </w:trPr>
        <w:tc>
          <w:tcPr>
            <w:tcW w:w="1101" w:type="dxa"/>
          </w:tcPr>
          <w:p w14:paraId="528EB388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>cCnf32</w:t>
            </w:r>
          </w:p>
        </w:tc>
        <w:tc>
          <w:tcPr>
            <w:tcW w:w="5811" w:type="dxa"/>
          </w:tcPr>
          <w:p w14:paraId="478A5B6C" w14:textId="739BFA12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 xml:space="preserve">Check if the 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 xml:space="preserve">DUT/ICT </w:t>
            </w:r>
            <w:r w:rsidRPr="00A35236">
              <w:rPr>
                <w:sz w:val="20"/>
                <w:szCs w:val="20"/>
                <w:lang w:val="en-GB"/>
              </w:rPr>
              <w:t xml:space="preserve">bind incoming signals to IED internal (input signals) based upon Inputs ExtRef with serviceType=Report/Poll. </w:t>
            </w:r>
          </w:p>
          <w:p w14:paraId="21E2111B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>(when I42 is supported)</w:t>
            </w:r>
          </w:p>
        </w:tc>
        <w:tc>
          <w:tcPr>
            <w:tcW w:w="1843" w:type="dxa"/>
          </w:tcPr>
          <w:p w14:paraId="78B70E99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35236" w:rsidRPr="00A35236" w14:paraId="36B8321E" w14:textId="77777777" w:rsidTr="008B263A">
        <w:tc>
          <w:tcPr>
            <w:tcW w:w="1101" w:type="dxa"/>
          </w:tcPr>
          <w:p w14:paraId="2B56691E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>cCnf33</w:t>
            </w:r>
          </w:p>
        </w:tc>
        <w:tc>
          <w:tcPr>
            <w:tcW w:w="5811" w:type="dxa"/>
          </w:tcPr>
          <w:p w14:paraId="2D0B5DE5" w14:textId="355575BD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 xml:space="preserve">Check if the 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 xml:space="preserve">DUT/ICT </w:t>
            </w:r>
            <w:r w:rsidRPr="00A35236">
              <w:rPr>
                <w:sz w:val="20"/>
                <w:szCs w:val="20"/>
                <w:lang w:val="en-GB"/>
              </w:rPr>
              <w:t xml:space="preserve">can change IED input section for binding incoming (external signals) to internal signals to document this </w:t>
            </w:r>
            <w:proofErr w:type="gramStart"/>
            <w:r w:rsidRPr="00A35236">
              <w:rPr>
                <w:sz w:val="20"/>
                <w:szCs w:val="20"/>
                <w:lang w:val="en-GB"/>
              </w:rPr>
              <w:t>binding</w:t>
            </w:r>
            <w:proofErr w:type="gramEnd"/>
            <w:r w:rsidRPr="00A35236">
              <w:rPr>
                <w:sz w:val="20"/>
                <w:szCs w:val="20"/>
                <w:lang w:val="en-GB"/>
              </w:rPr>
              <w:t xml:space="preserve"> </w:t>
            </w:r>
          </w:p>
          <w:p w14:paraId="281DE44C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>(when I43 is supported)</w:t>
            </w:r>
          </w:p>
        </w:tc>
        <w:tc>
          <w:tcPr>
            <w:tcW w:w="1843" w:type="dxa"/>
          </w:tcPr>
          <w:p w14:paraId="1DCC03BD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35236" w:rsidRPr="00A35236" w14:paraId="1BD7D037" w14:textId="77777777" w:rsidTr="008B263A">
        <w:tc>
          <w:tcPr>
            <w:tcW w:w="1101" w:type="dxa"/>
          </w:tcPr>
          <w:p w14:paraId="5367752D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>cCnf34</w:t>
            </w:r>
          </w:p>
        </w:tc>
        <w:tc>
          <w:tcPr>
            <w:tcW w:w="5811" w:type="dxa"/>
          </w:tcPr>
          <w:p w14:paraId="430715BD" w14:textId="5470A334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 xml:space="preserve">Check if </w:t>
            </w:r>
            <w:r w:rsidRPr="00A35236">
              <w:rPr>
                <w:color w:val="0070C0"/>
                <w:sz w:val="20"/>
                <w:szCs w:val="20"/>
                <w:lang w:val="en-GB"/>
              </w:rPr>
              <w:t xml:space="preserve">DUT/ICT </w:t>
            </w:r>
            <w:r w:rsidRPr="00A35236">
              <w:rPr>
                <w:sz w:val="20"/>
                <w:szCs w:val="20"/>
                <w:lang w:val="en-GB"/>
              </w:rPr>
              <w:t xml:space="preserve">can create CID </w:t>
            </w:r>
            <w:proofErr w:type="gramStart"/>
            <w:r w:rsidRPr="00A35236">
              <w:rPr>
                <w:sz w:val="20"/>
                <w:szCs w:val="20"/>
                <w:lang w:val="en-GB"/>
              </w:rPr>
              <w:t>file</w:t>
            </w:r>
            <w:proofErr w:type="gramEnd"/>
            <w:r w:rsidRPr="00A35236">
              <w:rPr>
                <w:sz w:val="20"/>
                <w:szCs w:val="20"/>
                <w:lang w:val="en-GB"/>
              </w:rPr>
              <w:t xml:space="preserve"> </w:t>
            </w:r>
          </w:p>
          <w:p w14:paraId="01D9DE10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  <w:r w:rsidRPr="00A35236">
              <w:rPr>
                <w:sz w:val="20"/>
                <w:szCs w:val="20"/>
                <w:lang w:val="en-GB"/>
              </w:rPr>
              <w:t>(when SICS I44 is supported)</w:t>
            </w:r>
          </w:p>
        </w:tc>
        <w:tc>
          <w:tcPr>
            <w:tcW w:w="1843" w:type="dxa"/>
          </w:tcPr>
          <w:p w14:paraId="1E28BC98" w14:textId="77777777" w:rsidR="00A35236" w:rsidRPr="00A35236" w:rsidRDefault="00A35236" w:rsidP="008B263A">
            <w:pPr>
              <w:spacing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415B92EA" w14:textId="77777777" w:rsidR="00A35236" w:rsidRPr="00A35236" w:rsidRDefault="00A35236" w:rsidP="00A35236">
      <w:pPr>
        <w:spacing w:afterLines="20" w:after="48" w:line="240" w:lineRule="auto"/>
      </w:pPr>
    </w:p>
    <w:p w14:paraId="107F341A" w14:textId="77777777" w:rsidR="00BB45F7" w:rsidRDefault="00BB45F7" w:rsidP="0038168D"/>
    <w:sectPr w:rsidR="00BB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E67178"/>
    <w:multiLevelType w:val="hybridMultilevel"/>
    <w:tmpl w:val="8F2E61B4"/>
    <w:lvl w:ilvl="0" w:tplc="EC7C0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E96C44"/>
    <w:multiLevelType w:val="hybridMultilevel"/>
    <w:tmpl w:val="5C405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A4AAB"/>
    <w:multiLevelType w:val="hybridMultilevel"/>
    <w:tmpl w:val="14C636D6"/>
    <w:lvl w:ilvl="0" w:tplc="869A4E58">
      <w:start w:val="13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5"/>
  </w:num>
  <w:num w:numId="4" w16cid:durableId="476609445">
    <w:abstractNumId w:val="9"/>
  </w:num>
  <w:num w:numId="5" w16cid:durableId="497618404">
    <w:abstractNumId w:val="18"/>
  </w:num>
  <w:num w:numId="6" w16cid:durableId="207642123">
    <w:abstractNumId w:val="10"/>
  </w:num>
  <w:num w:numId="7" w16cid:durableId="690960104">
    <w:abstractNumId w:val="7"/>
  </w:num>
  <w:num w:numId="8" w16cid:durableId="1313439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8"/>
  </w:num>
  <w:num w:numId="11" w16cid:durableId="1381171993">
    <w:abstractNumId w:val="13"/>
  </w:num>
  <w:num w:numId="12" w16cid:durableId="949700495">
    <w:abstractNumId w:val="2"/>
  </w:num>
  <w:num w:numId="13" w16cid:durableId="87122813">
    <w:abstractNumId w:val="11"/>
  </w:num>
  <w:num w:numId="14" w16cid:durableId="883372272">
    <w:abstractNumId w:val="0"/>
  </w:num>
  <w:num w:numId="15" w16cid:durableId="1248729960">
    <w:abstractNumId w:val="12"/>
  </w:num>
  <w:num w:numId="16" w16cid:durableId="1645508187">
    <w:abstractNumId w:val="1"/>
  </w:num>
  <w:num w:numId="17" w16cid:durableId="419062032">
    <w:abstractNumId w:val="14"/>
  </w:num>
  <w:num w:numId="18" w16cid:durableId="964501897">
    <w:abstractNumId w:val="17"/>
  </w:num>
  <w:num w:numId="19" w16cid:durableId="1063866927">
    <w:abstractNumId w:val="19"/>
  </w:num>
  <w:num w:numId="20" w16cid:durableId="17747899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02494"/>
    <w:rsid w:val="000B3A83"/>
    <w:rsid w:val="002276D6"/>
    <w:rsid w:val="00231F8C"/>
    <w:rsid w:val="002E5930"/>
    <w:rsid w:val="00302704"/>
    <w:rsid w:val="0038168D"/>
    <w:rsid w:val="0047145D"/>
    <w:rsid w:val="0049339B"/>
    <w:rsid w:val="0049778F"/>
    <w:rsid w:val="004B15FB"/>
    <w:rsid w:val="007A7FEB"/>
    <w:rsid w:val="009238FF"/>
    <w:rsid w:val="00A35236"/>
    <w:rsid w:val="00B51B9A"/>
    <w:rsid w:val="00BB2A8A"/>
    <w:rsid w:val="00BB45F7"/>
    <w:rsid w:val="00BC3467"/>
    <w:rsid w:val="00C14057"/>
    <w:rsid w:val="00CF76CC"/>
    <w:rsid w:val="00D32D5C"/>
    <w:rsid w:val="00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4</cp:revision>
  <dcterms:created xsi:type="dcterms:W3CDTF">2023-07-19T08:45:00Z</dcterms:created>
  <dcterms:modified xsi:type="dcterms:W3CDTF">2024-05-24T13:35:00Z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