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8A2D" w14:textId="4427746D" w:rsidR="000A569C" w:rsidRPr="000146D5" w:rsidRDefault="000A569C" w:rsidP="006B0BBB">
      <w:pPr>
        <w:jc w:val="center"/>
        <w:rPr>
          <w:sz w:val="28"/>
          <w:szCs w:val="28"/>
        </w:rPr>
      </w:pPr>
      <w:r w:rsidRPr="000146D5">
        <w:rPr>
          <w:sz w:val="28"/>
          <w:szCs w:val="28"/>
        </w:rPr>
        <w:t>Solution to redmine #6</w:t>
      </w:r>
      <w:r w:rsidR="000146D5" w:rsidRPr="000146D5">
        <w:rPr>
          <w:sz w:val="28"/>
          <w:szCs w:val="28"/>
        </w:rPr>
        <w:t xml:space="preserve">728 cSg13 </w:t>
      </w:r>
      <w:r w:rsidR="000146D5">
        <w:rPr>
          <w:sz w:val="28"/>
          <w:szCs w:val="28"/>
        </w:rPr>
        <w:t>and PIXIT Sg6</w:t>
      </w:r>
    </w:p>
    <w:p w14:paraId="6486C509" w14:textId="141A683E" w:rsidR="000A569C" w:rsidRPr="000146D5" w:rsidRDefault="000146D5" w:rsidP="006B0BBB">
      <w:pPr>
        <w:jc w:val="center"/>
        <w:rPr>
          <w:sz w:val="28"/>
          <w:szCs w:val="28"/>
        </w:rPr>
      </w:pPr>
      <w:r w:rsidRPr="000146D5">
        <w:rPr>
          <w:sz w:val="28"/>
          <w:szCs w:val="28"/>
        </w:rPr>
        <w:t>May 6, 2024</w:t>
      </w:r>
    </w:p>
    <w:p w14:paraId="30338A38" w14:textId="77777777" w:rsidR="000A569C" w:rsidRDefault="000A569C"/>
    <w:p w14:paraId="170B2BE2" w14:textId="100C75EB" w:rsidR="000146D5" w:rsidRPr="000146D5" w:rsidRDefault="000146D5" w:rsidP="000146D5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0146D5">
        <w:rPr>
          <w:rFonts w:ascii="Verdana" w:hAnsi="Verdana"/>
          <w:color w:val="333333"/>
          <w:sz w:val="18"/>
          <w:szCs w:val="18"/>
          <w:lang w:val="en-US"/>
        </w:rPr>
        <w:t xml:space="preserve">I </w:t>
      </w:r>
      <w:r>
        <w:rPr>
          <w:rFonts w:ascii="Verdana" w:hAnsi="Verdana"/>
          <w:color w:val="333333"/>
          <w:sz w:val="18"/>
          <w:szCs w:val="18"/>
          <w:lang w:val="en-US"/>
        </w:rPr>
        <w:t xml:space="preserve">(Ursula) </w:t>
      </w:r>
      <w:r w:rsidRPr="000146D5">
        <w:rPr>
          <w:rFonts w:ascii="Verdana" w:hAnsi="Verdana"/>
          <w:color w:val="333333"/>
          <w:sz w:val="18"/>
          <w:szCs w:val="18"/>
          <w:lang w:val="en-US"/>
        </w:rPr>
        <w:t>disagree that cSg13 and/or cSg14 are mandatory. Neither in -7-2, nor -8-1, there is a statement that client shall </w:t>
      </w:r>
      <w:r w:rsidRPr="000146D5">
        <w:rPr>
          <w:rStyle w:val="Emphasis"/>
          <w:rFonts w:ascii="Verdana" w:hAnsi="Verdana"/>
          <w:color w:val="333333"/>
          <w:sz w:val="18"/>
          <w:szCs w:val="18"/>
          <w:lang w:val="en-US"/>
        </w:rPr>
        <w:t>evaluate</w:t>
      </w:r>
      <w:r w:rsidRPr="000146D5">
        <w:rPr>
          <w:rFonts w:ascii="Verdana" w:hAnsi="Verdana"/>
          <w:color w:val="333333"/>
          <w:sz w:val="18"/>
          <w:szCs w:val="18"/>
          <w:lang w:val="en-US"/>
        </w:rPr>
        <w:t xml:space="preserve"> ResvTms (or EditSG) attribute prior to SelectEditSG. The -7-2 defines that client shall issue the </w:t>
      </w:r>
      <w:proofErr w:type="gramStart"/>
      <w:r w:rsidRPr="000146D5">
        <w:rPr>
          <w:rFonts w:ascii="Verdana" w:hAnsi="Verdana"/>
          <w:color w:val="333333"/>
          <w:sz w:val="18"/>
          <w:szCs w:val="18"/>
          <w:lang w:val="en-US"/>
        </w:rPr>
        <w:t>SelectEditSG, and</w:t>
      </w:r>
      <w:proofErr w:type="gramEnd"/>
      <w:r w:rsidRPr="000146D5">
        <w:rPr>
          <w:rFonts w:ascii="Verdana" w:hAnsi="Verdana"/>
          <w:color w:val="333333"/>
          <w:sz w:val="18"/>
          <w:szCs w:val="18"/>
          <w:lang w:val="en-US"/>
        </w:rPr>
        <w:t xml:space="preserve"> gets (or not) the SGCB reserved. The server checks if SGCB is currently reserved (or not) by another client and shall respond SelectEditSG positive/negative accordingly. The SGCB reservation process does not involve GetSGCBValues service.</w:t>
      </w:r>
    </w:p>
    <w:p w14:paraId="79AE9D17" w14:textId="0324ED4E" w:rsidR="000146D5" w:rsidRPr="000146D5" w:rsidRDefault="000146D5" w:rsidP="000146D5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0146D5">
        <w:rPr>
          <w:rFonts w:ascii="Verdana" w:hAnsi="Verdana"/>
          <w:color w:val="333333"/>
          <w:sz w:val="18"/>
          <w:szCs w:val="18"/>
          <w:lang w:val="en-US"/>
        </w:rPr>
        <w:t>Solution proposal: update the PIXIT Entry Sg6 from "Does the client read the optional ResvTms value?" to "</w:t>
      </w:r>
      <w:r w:rsidRPr="000146D5">
        <w:rPr>
          <w:rFonts w:ascii="Verdana" w:hAnsi="Verdana"/>
          <w:color w:val="0070C0"/>
          <w:sz w:val="18"/>
          <w:szCs w:val="18"/>
          <w:lang w:val="en-US"/>
        </w:rPr>
        <w:t>Does the client evaluate the EditSG and/or optional ResvTms value prior SelectEditSG?"</w:t>
      </w:r>
    </w:p>
    <w:p w14:paraId="4F203A8F" w14:textId="77777777" w:rsidR="000146D5" w:rsidRDefault="000146D5" w:rsidP="000146D5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0146D5">
        <w:rPr>
          <w:rFonts w:ascii="Verdana" w:hAnsi="Verdana"/>
          <w:color w:val="333333"/>
          <w:sz w:val="18"/>
          <w:szCs w:val="18"/>
          <w:lang w:val="en-US"/>
        </w:rPr>
        <w:t>But even then, a client evaluating only EditSG will ever fail expected result of cSg13, as the test description is that as well EditSG &gt; 0 as ResvTms &gt; 0. And EditSG &gt; 0 (alone) is tested in cSg14. Thus, both test cases are testing an optional, same behavior based on EditSG.</w:t>
      </w:r>
    </w:p>
    <w:p w14:paraId="0842536C" w14:textId="4F4A6457" w:rsidR="000146D5" w:rsidRPr="000146D5" w:rsidRDefault="000146D5" w:rsidP="000146D5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>
        <w:rPr>
          <w:rFonts w:ascii="Verdana" w:hAnsi="Verdana"/>
          <w:color w:val="333333"/>
          <w:sz w:val="18"/>
          <w:szCs w:val="18"/>
          <w:lang w:val="en-US"/>
        </w:rPr>
        <w:t>&gt;&gt; remove “</w:t>
      </w:r>
      <w:r w:rsidRPr="00685484">
        <w:rPr>
          <w:rFonts w:ascii="Verdana" w:hAnsi="Verdana"/>
          <w:sz w:val="16"/>
          <w:szCs w:val="16"/>
          <w:lang w:val="en-GB"/>
        </w:rPr>
        <w:t xml:space="preserve">set </w:t>
      </w:r>
      <w:r>
        <w:rPr>
          <w:rFonts w:ascii="Verdana" w:hAnsi="Verdana"/>
          <w:sz w:val="16"/>
          <w:szCs w:val="16"/>
          <w:lang w:val="en-GB"/>
        </w:rPr>
        <w:t>EditSG</w:t>
      </w:r>
      <w:r w:rsidRPr="00685484">
        <w:rPr>
          <w:rFonts w:ascii="Verdana" w:hAnsi="Verdana"/>
          <w:sz w:val="16"/>
          <w:szCs w:val="16"/>
          <w:lang w:val="en-GB"/>
        </w:rPr>
        <w:t xml:space="preserve"> &gt; 0</w:t>
      </w:r>
      <w:r>
        <w:rPr>
          <w:rFonts w:ascii="Verdana" w:hAnsi="Verdana"/>
          <w:sz w:val="16"/>
          <w:szCs w:val="16"/>
          <w:lang w:val="en-GB"/>
        </w:rPr>
        <w:t>” from cSg13</w:t>
      </w:r>
    </w:p>
    <w:p w14:paraId="0F014ED5" w14:textId="77777777" w:rsidR="000146D5" w:rsidRPr="000146D5" w:rsidRDefault="000146D5">
      <w:pPr>
        <w:rPr>
          <w:lang w:val="en-US"/>
        </w:rPr>
      </w:pPr>
    </w:p>
    <w:p w14:paraId="0D02A9BF" w14:textId="363F7088" w:rsidR="000146D5" w:rsidRDefault="000146D5">
      <w:r>
        <w:t xml:space="preserve">cSg14 is mandatory, cSg13 is </w:t>
      </w:r>
      <w:proofErr w:type="gramStart"/>
      <w:r>
        <w:t>conditional</w:t>
      </w:r>
      <w:proofErr w:type="gramEnd"/>
    </w:p>
    <w:p w14:paraId="63128A1B" w14:textId="77777777" w:rsidR="000146D5" w:rsidRDefault="000146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268"/>
        <w:gridCol w:w="4536"/>
      </w:tblGrid>
      <w:tr w:rsidR="000146D5" w:rsidRPr="00283DB5" w14:paraId="04A81CF5" w14:textId="77777777" w:rsidTr="001C2D38">
        <w:trPr>
          <w:cantSplit/>
        </w:trPr>
        <w:tc>
          <w:tcPr>
            <w:tcW w:w="2943" w:type="dxa"/>
          </w:tcPr>
          <w:p w14:paraId="549994EE" w14:textId="77777777" w:rsidR="000146D5" w:rsidRDefault="000146D5" w:rsidP="001C2D38">
            <w:pPr>
              <w:spacing w:afterLines="20" w:after="48"/>
            </w:pPr>
            <w:r w:rsidRPr="00575701">
              <w:t>4+:</w:t>
            </w:r>
            <w:r w:rsidRPr="00575701">
              <w:tab/>
              <w:t>Setting Group</w:t>
            </w:r>
          </w:p>
          <w:p w14:paraId="22F3430F" w14:textId="77777777" w:rsidR="000146D5" w:rsidRPr="00575701" w:rsidRDefault="000146D5" w:rsidP="001C2D38">
            <w:pPr>
              <w:spacing w:afterLines="20" w:after="48"/>
            </w:pPr>
            <w:r>
              <w:t xml:space="preserve">             </w:t>
            </w:r>
            <w:r w:rsidRPr="00575701">
              <w:t xml:space="preserve"> Definition </w:t>
            </w:r>
          </w:p>
        </w:tc>
        <w:tc>
          <w:tcPr>
            <w:tcW w:w="2268" w:type="dxa"/>
          </w:tcPr>
          <w:p w14:paraId="69604CB2" w14:textId="77777777" w:rsidR="000146D5" w:rsidRPr="00575701" w:rsidRDefault="000146D5" w:rsidP="001C2D38">
            <w:pPr>
              <w:spacing w:afterLines="20" w:after="48"/>
            </w:pPr>
            <w:r w:rsidRPr="00575701">
              <w:t>cSg11, cSg14</w:t>
            </w:r>
          </w:p>
        </w:tc>
        <w:tc>
          <w:tcPr>
            <w:tcW w:w="4536" w:type="dxa"/>
          </w:tcPr>
          <w:p w14:paraId="2E6B35FC" w14:textId="77777777" w:rsidR="000146D5" w:rsidRPr="00575701" w:rsidRDefault="000146D5" w:rsidP="001C2D38">
            <w:pPr>
              <w:spacing w:afterLines="20" w:after="48"/>
            </w:pPr>
            <w:r>
              <w:t>PICS-</w:t>
            </w:r>
            <w:r w:rsidRPr="00575701">
              <w:t>GetDataValues(FC=SG): cSg10</w:t>
            </w:r>
          </w:p>
          <w:p w14:paraId="6202DEE9" w14:textId="77777777" w:rsidR="000146D5" w:rsidRPr="00575701" w:rsidRDefault="000146D5" w:rsidP="001C2D38">
            <w:pPr>
              <w:spacing w:afterLines="20" w:after="48"/>
            </w:pPr>
            <w:r w:rsidRPr="00575701">
              <w:t xml:space="preserve">Cancel SG: </w:t>
            </w:r>
            <w:proofErr w:type="gramStart"/>
            <w:r w:rsidRPr="00575701">
              <w:t>cSg12</w:t>
            </w:r>
            <w:proofErr w:type="gramEnd"/>
          </w:p>
          <w:p w14:paraId="232E6CBC" w14:textId="77777777" w:rsidR="000146D5" w:rsidRDefault="000146D5" w:rsidP="001C2D38">
            <w:pPr>
              <w:spacing w:afterLines="20" w:after="48"/>
            </w:pPr>
            <w:r>
              <w:t>PIXIT-Read SGCB-ResvTms</w:t>
            </w:r>
            <w:r w:rsidRPr="00575701">
              <w:t xml:space="preserve">: </w:t>
            </w:r>
            <w:proofErr w:type="gramStart"/>
            <w:r w:rsidRPr="00575701">
              <w:t>cSg13</w:t>
            </w:r>
            <w:proofErr w:type="gramEnd"/>
          </w:p>
          <w:p w14:paraId="470E24D7" w14:textId="77777777" w:rsidR="000146D5" w:rsidRPr="00575701" w:rsidRDefault="000146D5" w:rsidP="001C2D38">
            <w:pPr>
              <w:spacing w:afterLines="20" w:after="48"/>
            </w:pPr>
          </w:p>
        </w:tc>
      </w:tr>
    </w:tbl>
    <w:p w14:paraId="78FC265E" w14:textId="77777777" w:rsidR="000146D5" w:rsidRDefault="000146D5"/>
    <w:p w14:paraId="78150FAF" w14:textId="77777777" w:rsidR="000146D5" w:rsidRDefault="000146D5"/>
    <w:p w14:paraId="50CC9C6B" w14:textId="77777777" w:rsidR="000146D5" w:rsidRDefault="000146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649"/>
      </w:tblGrid>
      <w:tr w:rsidR="000146D5" w:rsidRPr="002751C2" w14:paraId="255A8EE9" w14:textId="77777777" w:rsidTr="001C2D38">
        <w:trPr>
          <w:cantSplit/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A4C521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02B57F5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85484">
              <w:rPr>
                <w:rFonts w:ascii="Verdana" w:hAnsi="Verdana"/>
                <w:b/>
                <w:bCs/>
                <w:sz w:val="16"/>
                <w:szCs w:val="16"/>
              </w:rPr>
              <w:t>cSg13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9DA2B18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1B4106F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85484">
              <w:rPr>
                <w:rFonts w:ascii="Verdana" w:hAnsi="Verdana"/>
                <w:b/>
                <w:bCs/>
                <w:sz w:val="16"/>
                <w:szCs w:val="16"/>
              </w:rPr>
              <w:t xml:space="preserve">Setting group in use by </w:t>
            </w:r>
            <w:proofErr w:type="gramStart"/>
            <w:r w:rsidRPr="00685484">
              <w:rPr>
                <w:rFonts w:ascii="Verdana" w:hAnsi="Verdana"/>
                <w:b/>
                <w:bCs/>
                <w:sz w:val="16"/>
                <w:szCs w:val="16"/>
              </w:rPr>
              <w:t>other</w:t>
            </w:r>
            <w:proofErr w:type="gramEnd"/>
            <w:r w:rsidRPr="00685484">
              <w:rPr>
                <w:rFonts w:ascii="Verdana" w:hAnsi="Verdana"/>
                <w:b/>
                <w:bCs/>
                <w:sz w:val="16"/>
                <w:szCs w:val="16"/>
              </w:rPr>
              <w:t xml:space="preserve"> client: ResvTms &gt; 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3E74E8F" w14:textId="77777777" w:rsidR="000146D5" w:rsidRDefault="000146D5" w:rsidP="001C2D38">
            <w:pPr>
              <w:keepNext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Passed</w:t>
            </w:r>
          </w:p>
          <w:p w14:paraId="3BBDB4CB" w14:textId="77777777" w:rsidR="000146D5" w:rsidRDefault="000146D5" w:rsidP="001C2D38">
            <w:pPr>
              <w:keepNext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Failed</w:t>
            </w:r>
          </w:p>
          <w:p w14:paraId="77CD9859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Inconclusive</w:t>
            </w:r>
          </w:p>
        </w:tc>
      </w:tr>
      <w:tr w:rsidR="000146D5" w:rsidRPr="00534133" w14:paraId="1D600065" w14:textId="77777777" w:rsidTr="001C2D38">
        <w:trPr>
          <w:cantSplit/>
          <w:trHeight w:val="538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E294ECC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sz w:val="16"/>
                <w:szCs w:val="16"/>
              </w:rPr>
            </w:pPr>
            <w:r w:rsidRPr="00685484">
              <w:rPr>
                <w:rFonts w:ascii="Verdana" w:hAnsi="Verdana"/>
                <w:sz w:val="16"/>
                <w:szCs w:val="16"/>
              </w:rPr>
              <w:t>IEC 61850-7-2 clause 16.3.3</w:t>
            </w:r>
          </w:p>
          <w:p w14:paraId="31C0ACE5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sz w:val="16"/>
                <w:szCs w:val="16"/>
              </w:rPr>
            </w:pPr>
            <w:r w:rsidRPr="00685484">
              <w:rPr>
                <w:rFonts w:ascii="Verdana" w:hAnsi="Verdana"/>
                <w:sz w:val="16"/>
                <w:szCs w:val="16"/>
              </w:rPr>
              <w:t>IEC 61850-8-1 clause 16.2.2</w:t>
            </w:r>
          </w:p>
          <w:p w14:paraId="47B59D4A" w14:textId="24CAEAFA" w:rsidR="000146D5" w:rsidRPr="00685484" w:rsidRDefault="000146D5" w:rsidP="001C2D38">
            <w:pPr>
              <w:spacing w:afterLines="20" w:after="48"/>
              <w:rPr>
                <w:rFonts w:ascii="Verdana" w:hAnsi="Verdana"/>
                <w:i/>
                <w:sz w:val="16"/>
                <w:szCs w:val="16"/>
              </w:rPr>
            </w:pPr>
            <w:r w:rsidRPr="000146D5">
              <w:rPr>
                <w:rFonts w:ascii="Verdana" w:hAnsi="Verdana"/>
                <w:i/>
                <w:color w:val="0070C0"/>
                <w:sz w:val="16"/>
                <w:szCs w:val="16"/>
              </w:rPr>
              <w:t>PIXIT Sg6</w:t>
            </w:r>
          </w:p>
        </w:tc>
      </w:tr>
      <w:tr w:rsidR="000146D5" w:rsidRPr="00534133" w14:paraId="09288643" w14:textId="77777777" w:rsidTr="001C2D38">
        <w:trPr>
          <w:cantSplit/>
          <w:trHeight w:val="49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6FBD45F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sz w:val="16"/>
                <w:szCs w:val="16"/>
                <w:u w:val="single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</w:rPr>
              <w:t xml:space="preserve">Expected </w:t>
            </w:r>
            <w:proofErr w:type="gramStart"/>
            <w:r w:rsidRPr="00685484">
              <w:rPr>
                <w:rFonts w:ascii="Verdana" w:hAnsi="Verdana"/>
                <w:sz w:val="16"/>
                <w:szCs w:val="16"/>
                <w:u w:val="single"/>
              </w:rPr>
              <w:t>result</w:t>
            </w:r>
            <w:proofErr w:type="gramEnd"/>
          </w:p>
          <w:p w14:paraId="060F0467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sz w:val="16"/>
                <w:szCs w:val="16"/>
              </w:rPr>
            </w:pPr>
            <w:r w:rsidRPr="00685484">
              <w:rPr>
                <w:rFonts w:ascii="Verdana" w:hAnsi="Verdana"/>
                <w:sz w:val="16"/>
                <w:szCs w:val="16"/>
              </w:rPr>
              <w:t>2.</w:t>
            </w:r>
            <w:r w:rsidRPr="00685484">
              <w:rPr>
                <w:rFonts w:ascii="Verdana" w:hAnsi="Verdana"/>
                <w:sz w:val="16"/>
                <w:szCs w:val="16"/>
              </w:rPr>
              <w:tab/>
              <w:t>Verify DUT does read the optional ResvTms an</w:t>
            </w:r>
            <w:r>
              <w:rPr>
                <w:rFonts w:ascii="Verdana" w:hAnsi="Verdana"/>
                <w:sz w:val="16"/>
                <w:szCs w:val="16"/>
              </w:rPr>
              <w:t>d does not request SelectEditSG</w:t>
            </w:r>
          </w:p>
        </w:tc>
      </w:tr>
      <w:tr w:rsidR="000146D5" w:rsidRPr="00534133" w14:paraId="76D5BEAE" w14:textId="77777777" w:rsidTr="001C2D38">
        <w:trPr>
          <w:cantSplit/>
          <w:trHeight w:val="751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2B37D92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sz w:val="16"/>
                <w:szCs w:val="16"/>
                <w:u w:val="single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</w:rPr>
              <w:t xml:space="preserve">Test </w:t>
            </w:r>
            <w:proofErr w:type="gramStart"/>
            <w:r w:rsidRPr="00685484">
              <w:rPr>
                <w:rFonts w:ascii="Verdana" w:hAnsi="Verdana"/>
                <w:sz w:val="16"/>
                <w:szCs w:val="16"/>
                <w:u w:val="single"/>
              </w:rPr>
              <w:t>description</w:t>
            </w:r>
            <w:proofErr w:type="gramEnd"/>
          </w:p>
          <w:p w14:paraId="6AE543F2" w14:textId="39FABF02" w:rsidR="000146D5" w:rsidRPr="00685484" w:rsidRDefault="000146D5" w:rsidP="001C2D38">
            <w:pPr>
              <w:spacing w:afterLines="20" w:after="48"/>
              <w:rPr>
                <w:rFonts w:ascii="Verdana" w:hAnsi="Verdana"/>
                <w:sz w:val="16"/>
                <w:szCs w:val="16"/>
              </w:rPr>
            </w:pPr>
            <w:r w:rsidRPr="00685484">
              <w:rPr>
                <w:rFonts w:ascii="Verdana" w:hAnsi="Verdana"/>
                <w:sz w:val="16"/>
                <w:szCs w:val="16"/>
              </w:rPr>
              <w:t>1.</w:t>
            </w:r>
            <w:r w:rsidRPr="00685484">
              <w:rPr>
                <w:rFonts w:ascii="Verdana" w:hAnsi="Verdana"/>
                <w:sz w:val="16"/>
                <w:szCs w:val="16"/>
              </w:rPr>
              <w:tab/>
              <w:t xml:space="preserve">Connect another client to the server and </w:t>
            </w:r>
            <w:r w:rsidRPr="000146D5">
              <w:rPr>
                <w:rFonts w:ascii="Verdana" w:hAnsi="Verdana"/>
                <w:color w:val="0070C0"/>
                <w:sz w:val="16"/>
                <w:szCs w:val="16"/>
              </w:rPr>
              <w:t>set ResvTms &gt; 0</w:t>
            </w:r>
          </w:p>
          <w:p w14:paraId="786C8921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sz w:val="16"/>
                <w:szCs w:val="16"/>
              </w:rPr>
            </w:pPr>
            <w:r w:rsidRPr="00685484">
              <w:rPr>
                <w:rFonts w:ascii="Verdana" w:hAnsi="Verdana"/>
                <w:sz w:val="16"/>
                <w:szCs w:val="16"/>
              </w:rPr>
              <w:t>2.</w:t>
            </w:r>
            <w:r w:rsidRPr="00685484">
              <w:rPr>
                <w:rFonts w:ascii="Verdana" w:hAnsi="Verdana"/>
                <w:sz w:val="16"/>
                <w:szCs w:val="16"/>
              </w:rPr>
              <w:tab/>
              <w:t>Try to edit the set</w:t>
            </w:r>
            <w:r>
              <w:rPr>
                <w:rFonts w:ascii="Verdana" w:hAnsi="Verdana"/>
                <w:sz w:val="16"/>
                <w:szCs w:val="16"/>
              </w:rPr>
              <w:t>ting group values using the DUT</w:t>
            </w:r>
          </w:p>
        </w:tc>
      </w:tr>
      <w:tr w:rsidR="000146D5" w:rsidRPr="00685484" w14:paraId="20F3B599" w14:textId="77777777" w:rsidTr="001C2D38">
        <w:trPr>
          <w:cantSplit/>
          <w:trHeight w:val="433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101179E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sz w:val="16"/>
                <w:szCs w:val="16"/>
                <w:u w:val="single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</w:rPr>
              <w:t>Comment</w:t>
            </w:r>
          </w:p>
          <w:p w14:paraId="21F3CC5C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14:paraId="25276845" w14:textId="77777777" w:rsidR="000A569C" w:rsidRDefault="000A569C"/>
    <w:p w14:paraId="444A5F6C" w14:textId="77777777" w:rsidR="000146D5" w:rsidRDefault="000146D5"/>
    <w:p w14:paraId="67DEBB25" w14:textId="217C2A44" w:rsidR="000146D5" w:rsidRDefault="000146D5">
      <w:r>
        <w:t>Update the PIXIT Entry Sg6 edition</w:t>
      </w:r>
      <w:r w:rsidR="0020072F">
        <w:t xml:space="preserve"> and </w:t>
      </w:r>
      <w:proofErr w:type="gramStart"/>
      <w:r w:rsidR="0020072F">
        <w:t>contents</w:t>
      </w:r>
      <w:proofErr w:type="gramEnd"/>
    </w:p>
    <w:p w14:paraId="7D8383BE" w14:textId="77777777" w:rsidR="000146D5" w:rsidRDefault="000146D5"/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19"/>
        <w:gridCol w:w="5782"/>
        <w:gridCol w:w="2430"/>
      </w:tblGrid>
      <w:tr w:rsidR="000146D5" w:rsidRPr="00534133" w14:paraId="20B58C9E" w14:textId="77777777" w:rsidTr="001C2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5CB" w14:textId="77777777" w:rsidR="000146D5" w:rsidRPr="00A7730B" w:rsidRDefault="000146D5" w:rsidP="001C2D38">
            <w:pPr>
              <w:rPr>
                <w:lang w:val="en-US"/>
              </w:rPr>
            </w:pPr>
            <w:r>
              <w:rPr>
                <w:lang w:val="en-US"/>
              </w:rPr>
              <w:t>Sg6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FDBE" w14:textId="1337D161" w:rsidR="000146D5" w:rsidRPr="00A7730B" w:rsidRDefault="000146D5" w:rsidP="001C2D38">
            <w:pPr>
              <w:rPr>
                <w:lang w:val="en-US"/>
              </w:rPr>
            </w:pPr>
            <w:r w:rsidRPr="000146D5">
              <w:rPr>
                <w:color w:val="0070C0"/>
                <w:lang w:val="en-US"/>
              </w:rPr>
              <w:t>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496C" w14:textId="77777777" w:rsidR="000146D5" w:rsidRDefault="000146D5" w:rsidP="001C2D38">
            <w:pPr>
              <w:rPr>
                <w:lang w:val="en-US"/>
              </w:rPr>
            </w:pPr>
          </w:p>
          <w:p w14:paraId="188FA78D" w14:textId="6D20A80B" w:rsidR="000146D5" w:rsidRPr="00A7730B" w:rsidRDefault="000146D5" w:rsidP="001C2D38">
            <w:pPr>
              <w:rPr>
                <w:lang w:val="en-US"/>
              </w:rPr>
            </w:pPr>
            <w:r>
              <w:rPr>
                <w:lang w:val="en-US"/>
              </w:rPr>
              <w:t xml:space="preserve">Does the client read </w:t>
            </w:r>
            <w:r w:rsidRPr="000146D5">
              <w:rPr>
                <w:color w:val="0070C0"/>
                <w:lang w:val="en-US"/>
              </w:rPr>
              <w:t xml:space="preserve">and </w:t>
            </w:r>
            <w:r>
              <w:rPr>
                <w:color w:val="0070C0"/>
                <w:lang w:val="en-US"/>
              </w:rPr>
              <w:t>evaluate</w:t>
            </w:r>
            <w:r w:rsidRPr="000146D5">
              <w:rPr>
                <w:color w:val="0070C0"/>
                <w:lang w:val="en-US"/>
              </w:rPr>
              <w:t xml:space="preserve"> </w:t>
            </w:r>
            <w:r>
              <w:rPr>
                <w:lang w:val="en-US"/>
              </w:rPr>
              <w:t>the optional ResvTms value</w:t>
            </w:r>
            <w:r>
              <w:rPr>
                <w:lang w:val="en-US"/>
              </w:rPr>
              <w:t xml:space="preserve"> </w:t>
            </w:r>
            <w:r w:rsidRPr="000146D5">
              <w:rPr>
                <w:color w:val="0070C0"/>
                <w:lang w:val="en-US"/>
              </w:rPr>
              <w:t>prior to SelectEditSG</w:t>
            </w:r>
            <w:r w:rsidRPr="000146D5">
              <w:rPr>
                <w:color w:val="0070C0"/>
                <w:lang w:val="en-US"/>
              </w:rPr>
              <w:t>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949A" w14:textId="77777777" w:rsidR="000146D5" w:rsidRDefault="000146D5" w:rsidP="001C2D38">
            <w:pPr>
              <w:rPr>
                <w:lang w:val="en-US"/>
              </w:rPr>
            </w:pPr>
            <w:r>
              <w:rPr>
                <w:lang w:val="en-US"/>
              </w:rPr>
              <w:t>No/</w:t>
            </w:r>
          </w:p>
          <w:p w14:paraId="6F20C39D" w14:textId="77777777" w:rsidR="000146D5" w:rsidRDefault="000146D5" w:rsidP="001C2D38">
            <w:pPr>
              <w:rPr>
                <w:lang w:val="en-US"/>
              </w:rPr>
            </w:pPr>
            <w:r>
              <w:rPr>
                <w:lang w:val="en-US"/>
              </w:rPr>
              <w:t>Yes, always/</w:t>
            </w:r>
          </w:p>
          <w:p w14:paraId="56FD5EE9" w14:textId="77777777" w:rsidR="000146D5" w:rsidRDefault="000146D5" w:rsidP="001C2D38">
            <w:pPr>
              <w:rPr>
                <w:lang w:val="en-US"/>
              </w:rPr>
            </w:pPr>
            <w:r>
              <w:rPr>
                <w:lang w:val="en-US"/>
              </w:rPr>
              <w:t>Yes, only if present</w:t>
            </w:r>
          </w:p>
          <w:p w14:paraId="512EFAAB" w14:textId="77777777" w:rsidR="000146D5" w:rsidRDefault="000146D5" w:rsidP="001C2D38">
            <w:pPr>
              <w:rPr>
                <w:lang w:val="en-US"/>
              </w:rPr>
            </w:pPr>
          </w:p>
          <w:p w14:paraId="12534CCA" w14:textId="77777777" w:rsidR="000146D5" w:rsidRPr="00A7730B" w:rsidRDefault="000146D5" w:rsidP="001C2D38">
            <w:pPr>
              <w:rPr>
                <w:lang w:val="en-US"/>
              </w:rPr>
            </w:pPr>
          </w:p>
        </w:tc>
      </w:tr>
    </w:tbl>
    <w:p w14:paraId="33C76560" w14:textId="77777777" w:rsidR="000146D5" w:rsidRDefault="000146D5"/>
    <w:p w14:paraId="36D4AC8B" w14:textId="77777777" w:rsidR="000146D5" w:rsidRDefault="000146D5"/>
    <w:p w14:paraId="5B90E65C" w14:textId="77777777" w:rsidR="000146D5" w:rsidRDefault="000146D5"/>
    <w:p w14:paraId="5AE49962" w14:textId="77777777" w:rsidR="0020072F" w:rsidRDefault="0020072F"/>
    <w:p w14:paraId="54E8EACE" w14:textId="6DC287E7" w:rsidR="000146D5" w:rsidRDefault="000146D5">
      <w:r>
        <w:lastRenderedPageBreak/>
        <w:t xml:space="preserve">No change: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649"/>
      </w:tblGrid>
      <w:tr w:rsidR="000146D5" w:rsidRPr="002751C2" w14:paraId="5BB09C64" w14:textId="77777777" w:rsidTr="001C2D38">
        <w:trPr>
          <w:cantSplit/>
          <w:trHeight w:val="440"/>
        </w:trPr>
        <w:tc>
          <w:tcPr>
            <w:tcW w:w="1560" w:type="dxa"/>
            <w:shd w:val="pct10" w:color="auto" w:fill="FFFFFF"/>
          </w:tcPr>
          <w:p w14:paraId="03572825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1ABC2A5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85484">
              <w:rPr>
                <w:rFonts w:ascii="Verdana" w:hAnsi="Verdana"/>
                <w:b/>
                <w:bCs/>
                <w:sz w:val="16"/>
                <w:szCs w:val="16"/>
              </w:rPr>
              <w:t>cSg14</w:t>
            </w:r>
          </w:p>
        </w:tc>
        <w:tc>
          <w:tcPr>
            <w:tcW w:w="5811" w:type="dxa"/>
            <w:shd w:val="pct10" w:color="auto" w:fill="FFFFFF"/>
          </w:tcPr>
          <w:p w14:paraId="75571E69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A36A69F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85484">
              <w:rPr>
                <w:rFonts w:ascii="Verdana" w:hAnsi="Verdana"/>
                <w:b/>
                <w:bCs/>
                <w:sz w:val="16"/>
                <w:szCs w:val="16"/>
              </w:rPr>
              <w:t xml:space="preserve">Setting group in use by </w:t>
            </w:r>
            <w:proofErr w:type="gramStart"/>
            <w:r w:rsidRPr="00685484">
              <w:rPr>
                <w:rFonts w:ascii="Verdana" w:hAnsi="Verdana"/>
                <w:b/>
                <w:bCs/>
                <w:sz w:val="16"/>
                <w:szCs w:val="16"/>
              </w:rPr>
              <w:t>other</w:t>
            </w:r>
            <w:proofErr w:type="gramEnd"/>
            <w:r w:rsidRPr="00685484">
              <w:rPr>
                <w:rFonts w:ascii="Verdana" w:hAnsi="Verdana"/>
                <w:b/>
                <w:bCs/>
                <w:sz w:val="16"/>
                <w:szCs w:val="16"/>
              </w:rPr>
              <w:t xml:space="preserve"> client: EditSG &gt; 0</w:t>
            </w:r>
          </w:p>
        </w:tc>
        <w:tc>
          <w:tcPr>
            <w:tcW w:w="1649" w:type="dxa"/>
            <w:shd w:val="pct10" w:color="auto" w:fill="FFFFFF"/>
          </w:tcPr>
          <w:p w14:paraId="0DA2DAA3" w14:textId="77777777" w:rsidR="000146D5" w:rsidRDefault="000146D5" w:rsidP="001C2D38">
            <w:pPr>
              <w:keepNext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Passed</w:t>
            </w:r>
          </w:p>
          <w:p w14:paraId="3BAA4D85" w14:textId="77777777" w:rsidR="000146D5" w:rsidRDefault="000146D5" w:rsidP="001C2D38">
            <w:pPr>
              <w:keepNext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Failed</w:t>
            </w:r>
          </w:p>
          <w:p w14:paraId="0F6CCAE6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Inconclusive</w:t>
            </w:r>
          </w:p>
        </w:tc>
      </w:tr>
      <w:tr w:rsidR="000146D5" w:rsidRPr="00534133" w14:paraId="380220E0" w14:textId="77777777" w:rsidTr="001C2D38">
        <w:trPr>
          <w:cantSplit/>
          <w:trHeight w:val="538"/>
        </w:trPr>
        <w:tc>
          <w:tcPr>
            <w:tcW w:w="9020" w:type="dxa"/>
            <w:gridSpan w:val="3"/>
            <w:shd w:val="pct10" w:color="auto" w:fill="FFFFFF"/>
          </w:tcPr>
          <w:p w14:paraId="216C8312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sz w:val="16"/>
                <w:szCs w:val="16"/>
              </w:rPr>
            </w:pPr>
            <w:r w:rsidRPr="00685484">
              <w:rPr>
                <w:rFonts w:ascii="Verdana" w:hAnsi="Verdana"/>
                <w:sz w:val="16"/>
                <w:szCs w:val="16"/>
              </w:rPr>
              <w:t>IEC 61850-7-2 clause 16.3.3</w:t>
            </w:r>
          </w:p>
          <w:p w14:paraId="5AECFBBD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sz w:val="16"/>
                <w:szCs w:val="16"/>
              </w:rPr>
            </w:pPr>
            <w:r w:rsidRPr="00685484">
              <w:rPr>
                <w:rFonts w:ascii="Verdana" w:hAnsi="Verdana"/>
                <w:sz w:val="16"/>
                <w:szCs w:val="16"/>
              </w:rPr>
              <w:t>IEC 61850-8-1 clause 16.2.2</w:t>
            </w:r>
          </w:p>
          <w:p w14:paraId="50827653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i/>
                <w:sz w:val="16"/>
                <w:szCs w:val="16"/>
              </w:rPr>
            </w:pPr>
            <w:r w:rsidRPr="00685484">
              <w:rPr>
                <w:rFonts w:ascii="Verdana" w:hAnsi="Verdana"/>
                <w:i/>
                <w:sz w:val="16"/>
                <w:szCs w:val="16"/>
              </w:rPr>
              <w:t>PIXIT Sg5</w:t>
            </w:r>
            <w:r>
              <w:rPr>
                <w:rFonts w:ascii="Verdana" w:hAnsi="Verdana"/>
                <w:i/>
                <w:sz w:val="16"/>
                <w:szCs w:val="16"/>
              </w:rPr>
              <w:t>, Sg6</w:t>
            </w:r>
          </w:p>
        </w:tc>
      </w:tr>
      <w:tr w:rsidR="000146D5" w:rsidRPr="00534133" w14:paraId="427EB04C" w14:textId="77777777" w:rsidTr="001C2D38">
        <w:trPr>
          <w:cantSplit/>
          <w:trHeight w:val="495"/>
        </w:trPr>
        <w:tc>
          <w:tcPr>
            <w:tcW w:w="9020" w:type="dxa"/>
            <w:gridSpan w:val="3"/>
            <w:shd w:val="pct10" w:color="auto" w:fill="FFFFFF"/>
          </w:tcPr>
          <w:p w14:paraId="44B3F93B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sz w:val="16"/>
                <w:szCs w:val="16"/>
                <w:u w:val="single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</w:rPr>
              <w:t xml:space="preserve">Expected </w:t>
            </w:r>
            <w:proofErr w:type="gramStart"/>
            <w:r w:rsidRPr="00685484">
              <w:rPr>
                <w:rFonts w:ascii="Verdana" w:hAnsi="Verdana"/>
                <w:sz w:val="16"/>
                <w:szCs w:val="16"/>
                <w:u w:val="single"/>
              </w:rPr>
              <w:t>result</w:t>
            </w:r>
            <w:proofErr w:type="gramEnd"/>
          </w:p>
          <w:p w14:paraId="476D2DB1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sz w:val="16"/>
                <w:szCs w:val="16"/>
              </w:rPr>
            </w:pPr>
            <w:r w:rsidRPr="00685484">
              <w:rPr>
                <w:rFonts w:ascii="Verdana" w:hAnsi="Verdana"/>
                <w:sz w:val="16"/>
                <w:szCs w:val="16"/>
              </w:rPr>
              <w:t>2.</w:t>
            </w:r>
            <w:r w:rsidRPr="00685484">
              <w:rPr>
                <w:rFonts w:ascii="Verdana" w:hAnsi="Verdana"/>
                <w:sz w:val="16"/>
                <w:szCs w:val="16"/>
              </w:rPr>
              <w:tab/>
              <w:t xml:space="preserve">Verify DUT does not request SelectEditSG or DUT processes the negative response and continues as </w:t>
            </w:r>
            <w:r w:rsidRPr="00685484">
              <w:rPr>
                <w:rFonts w:ascii="Verdana" w:hAnsi="Verdana"/>
                <w:sz w:val="16"/>
                <w:szCs w:val="16"/>
              </w:rPr>
              <w:tab/>
              <w:t>specified in the</w:t>
            </w:r>
            <w:r>
              <w:rPr>
                <w:rFonts w:ascii="Verdana" w:hAnsi="Verdana"/>
                <w:sz w:val="16"/>
                <w:szCs w:val="16"/>
              </w:rPr>
              <w:t xml:space="preserve"> PIXIT</w:t>
            </w:r>
          </w:p>
        </w:tc>
      </w:tr>
      <w:tr w:rsidR="000146D5" w:rsidRPr="00534133" w14:paraId="6EA3AB8B" w14:textId="77777777" w:rsidTr="001C2D38">
        <w:trPr>
          <w:cantSplit/>
          <w:trHeight w:val="731"/>
        </w:trPr>
        <w:tc>
          <w:tcPr>
            <w:tcW w:w="9020" w:type="dxa"/>
            <w:gridSpan w:val="3"/>
            <w:shd w:val="pct10" w:color="auto" w:fill="FFFFFF"/>
          </w:tcPr>
          <w:p w14:paraId="113E3B03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sz w:val="16"/>
                <w:szCs w:val="16"/>
                <w:u w:val="single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</w:rPr>
              <w:t xml:space="preserve">Test </w:t>
            </w:r>
            <w:proofErr w:type="gramStart"/>
            <w:r w:rsidRPr="00685484">
              <w:rPr>
                <w:rFonts w:ascii="Verdana" w:hAnsi="Verdana"/>
                <w:sz w:val="16"/>
                <w:szCs w:val="16"/>
                <w:u w:val="single"/>
              </w:rPr>
              <w:t>description</w:t>
            </w:r>
            <w:proofErr w:type="gramEnd"/>
          </w:p>
          <w:p w14:paraId="1B6AAF0B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sz w:val="16"/>
                <w:szCs w:val="16"/>
              </w:rPr>
            </w:pPr>
            <w:r w:rsidRPr="00685484">
              <w:rPr>
                <w:rFonts w:ascii="Verdana" w:hAnsi="Verdana"/>
                <w:sz w:val="16"/>
                <w:szCs w:val="16"/>
              </w:rPr>
              <w:t>1.</w:t>
            </w:r>
            <w:r w:rsidRPr="00685484">
              <w:rPr>
                <w:rFonts w:ascii="Verdana" w:hAnsi="Verdana"/>
                <w:sz w:val="16"/>
                <w:szCs w:val="16"/>
              </w:rPr>
              <w:tab/>
              <w:t xml:space="preserve">Connect another client to the server and set </w:t>
            </w:r>
            <w:r>
              <w:rPr>
                <w:rFonts w:ascii="Verdana" w:hAnsi="Verdana"/>
                <w:sz w:val="16"/>
                <w:szCs w:val="16"/>
              </w:rPr>
              <w:t>EditSG</w:t>
            </w:r>
            <w:r w:rsidRPr="00685484">
              <w:rPr>
                <w:rFonts w:ascii="Verdana" w:hAnsi="Verdana"/>
                <w:sz w:val="16"/>
                <w:szCs w:val="16"/>
              </w:rPr>
              <w:t xml:space="preserve"> &gt; 0 </w:t>
            </w:r>
          </w:p>
          <w:p w14:paraId="66CA0160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sz w:val="16"/>
                <w:szCs w:val="16"/>
              </w:rPr>
            </w:pPr>
            <w:r w:rsidRPr="00685484">
              <w:rPr>
                <w:rFonts w:ascii="Verdana" w:hAnsi="Verdana"/>
                <w:sz w:val="16"/>
                <w:szCs w:val="16"/>
              </w:rPr>
              <w:t>2.</w:t>
            </w:r>
            <w:r w:rsidRPr="00685484">
              <w:rPr>
                <w:rFonts w:ascii="Verdana" w:hAnsi="Verdana"/>
                <w:sz w:val="16"/>
                <w:szCs w:val="16"/>
              </w:rPr>
              <w:tab/>
              <w:t>Try to edit the set</w:t>
            </w:r>
            <w:r>
              <w:rPr>
                <w:rFonts w:ascii="Verdana" w:hAnsi="Verdana"/>
                <w:sz w:val="16"/>
                <w:szCs w:val="16"/>
              </w:rPr>
              <w:t>ting group values using the DUT</w:t>
            </w:r>
          </w:p>
        </w:tc>
      </w:tr>
      <w:tr w:rsidR="000146D5" w:rsidRPr="00685484" w14:paraId="263DC46F" w14:textId="77777777" w:rsidTr="001C2D38">
        <w:trPr>
          <w:cantSplit/>
          <w:trHeight w:val="593"/>
        </w:trPr>
        <w:tc>
          <w:tcPr>
            <w:tcW w:w="9020" w:type="dxa"/>
            <w:gridSpan w:val="3"/>
            <w:shd w:val="pct10" w:color="auto" w:fill="FFFFFF"/>
          </w:tcPr>
          <w:p w14:paraId="17F8F460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sz w:val="16"/>
                <w:szCs w:val="16"/>
                <w:u w:val="single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</w:rPr>
              <w:t>Comment</w:t>
            </w:r>
          </w:p>
          <w:p w14:paraId="44C3CA89" w14:textId="77777777" w:rsidR="000146D5" w:rsidRPr="00685484" w:rsidRDefault="000146D5" w:rsidP="001C2D38">
            <w:pPr>
              <w:spacing w:afterLines="20" w:after="48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14:paraId="61E7593B" w14:textId="77777777" w:rsidR="000146D5" w:rsidRDefault="000146D5"/>
    <w:sectPr w:rsidR="0001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658B" w14:textId="77777777" w:rsidR="000A569C" w:rsidRDefault="000A569C" w:rsidP="000A569C">
      <w:r>
        <w:separator/>
      </w:r>
    </w:p>
  </w:endnote>
  <w:endnote w:type="continuationSeparator" w:id="0">
    <w:p w14:paraId="38EE2CAB" w14:textId="77777777" w:rsidR="000A569C" w:rsidRDefault="000A569C" w:rsidP="000A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B76A" w14:textId="77777777" w:rsidR="000A569C" w:rsidRDefault="000A569C" w:rsidP="000A569C">
      <w:r>
        <w:separator/>
      </w:r>
    </w:p>
  </w:footnote>
  <w:footnote w:type="continuationSeparator" w:id="0">
    <w:p w14:paraId="75991F08" w14:textId="77777777" w:rsidR="000A569C" w:rsidRDefault="000A569C" w:rsidP="000A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D4B"/>
    <w:multiLevelType w:val="hybridMultilevel"/>
    <w:tmpl w:val="DF4AA1C6"/>
    <w:name w:val="DNVGL Headings2222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71A3E"/>
    <w:multiLevelType w:val="hybridMultilevel"/>
    <w:tmpl w:val="99F269C0"/>
    <w:lvl w:ilvl="0" w:tplc="25A20158">
      <w:start w:val="1"/>
      <w:numFmt w:val="decimal"/>
      <w:lvlText w:val="%1."/>
      <w:lvlJc w:val="left"/>
      <w:pPr>
        <w:ind w:left="268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75E7F"/>
    <w:multiLevelType w:val="hybridMultilevel"/>
    <w:tmpl w:val="F34EA0A2"/>
    <w:name w:val="DNVGL Headings22222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C6C87"/>
    <w:multiLevelType w:val="hybridMultilevel"/>
    <w:tmpl w:val="2BFA80A0"/>
    <w:lvl w:ilvl="0" w:tplc="745EBC9C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2014359">
    <w:abstractNumId w:val="0"/>
  </w:num>
  <w:num w:numId="2" w16cid:durableId="741751812">
    <w:abstractNumId w:val="2"/>
  </w:num>
  <w:num w:numId="3" w16cid:durableId="863713814">
    <w:abstractNumId w:val="1"/>
  </w:num>
  <w:num w:numId="4" w16cid:durableId="1222595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5-21T14:20:23Z"/>
  </w:docVars>
  <w:rsids>
    <w:rsidRoot w:val="000A569C"/>
    <w:rsid w:val="000146D5"/>
    <w:rsid w:val="000A569C"/>
    <w:rsid w:val="001908EE"/>
    <w:rsid w:val="0020072F"/>
    <w:rsid w:val="002E5930"/>
    <w:rsid w:val="006B0BBB"/>
    <w:rsid w:val="00777B03"/>
    <w:rsid w:val="00BB2A8A"/>
    <w:rsid w:val="00C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CD452"/>
  <w15:chartTrackingRefBased/>
  <w15:docId w15:val="{0E4B8392-C111-4128-AAD1-053B4D62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569C"/>
    <w:pPr>
      <w:spacing w:after="0" w:line="240" w:lineRule="auto"/>
    </w:pPr>
    <w:rPr>
      <w:rFonts w:ascii="Arial" w:eastAsiaTheme="minorEastAsia" w:hAnsi="Arial" w:cs="Arial"/>
      <w:sz w:val="18"/>
      <w:szCs w:val="1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A5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4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Emphasis">
    <w:name w:val="Emphasis"/>
    <w:basedOn w:val="DefaultParagraphFont"/>
    <w:uiPriority w:val="20"/>
    <w:qFormat/>
    <w:rsid w:val="00014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4</cp:revision>
  <dcterms:created xsi:type="dcterms:W3CDTF">2021-05-21T14:20:00Z</dcterms:created>
  <dcterms:modified xsi:type="dcterms:W3CDTF">2024-05-06T14:33:00Z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2021-05-21T14:23:49Z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c91c4027-6849-469f-bc61-4a6455ccab18</vt:lpwstr>
  </property>
  <property fmtid="{D5CDD505-2E9C-101B-9397-08002B2CF9AE}" pid="8" name="MSIP_Label_22fbb032-08bf-4f1e-af46-2528cd3f96ca_ContentBits">
    <vt:lpwstr>0</vt:lpwstr>
  </property>
</Properties>
</file>