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CBD2" w14:textId="350D1E34" w:rsidR="007A7FEB" w:rsidRDefault="000B3A83" w:rsidP="007A7FEB">
      <w:pPr>
        <w:jc w:val="center"/>
      </w:pPr>
      <w:r>
        <w:t xml:space="preserve">Solution to redmine </w:t>
      </w:r>
      <w:r w:rsidR="00B51B9A">
        <w:t>6</w:t>
      </w:r>
      <w:r w:rsidR="00540862">
        <w:t>750</w:t>
      </w:r>
    </w:p>
    <w:p w14:paraId="06C1F5DC" w14:textId="77777777" w:rsidR="00540862" w:rsidRDefault="00540862" w:rsidP="00A827EE">
      <w:pPr>
        <w:pStyle w:val="Heading3"/>
        <w:numPr>
          <w:ilvl w:val="0"/>
          <w:numId w:val="0"/>
        </w:numPr>
        <w:shd w:val="clear" w:color="auto" w:fill="FFFFDD"/>
        <w:spacing w:after="24"/>
        <w:ind w:left="1077" w:hanging="1077"/>
        <w:jc w:val="center"/>
        <w:rPr>
          <w:rFonts w:ascii="Trebuchet MS" w:hAnsi="Trebuchet MS"/>
          <w:color w:val="555555"/>
          <w:sz w:val="24"/>
          <w:szCs w:val="24"/>
        </w:rPr>
      </w:pPr>
      <w:r>
        <w:rPr>
          <w:rFonts w:ascii="Trebuchet MS" w:hAnsi="Trebuchet MS"/>
          <w:color w:val="555555"/>
          <w:sz w:val="24"/>
          <w:szCs w:val="24"/>
        </w:rPr>
        <w:t>sAddr length - TISSUE 1885</w:t>
      </w:r>
    </w:p>
    <w:p w14:paraId="72D9BE96" w14:textId="02EF1DFE" w:rsidR="002276D6" w:rsidRDefault="00540862" w:rsidP="004B15FB">
      <w:pPr>
        <w:jc w:val="center"/>
      </w:pPr>
      <w:r>
        <w:t>April</w:t>
      </w:r>
      <w:r w:rsidR="00F01832">
        <w:t xml:space="preserve"> 20</w:t>
      </w:r>
      <w:r w:rsidR="00C14057">
        <w:t>, 202</w:t>
      </w:r>
      <w:r w:rsidR="00F01832">
        <w:t>4</w:t>
      </w:r>
    </w:p>
    <w:p w14:paraId="2E11E6EB" w14:textId="77777777" w:rsidR="00A827EE" w:rsidRDefault="00A827EE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21E11F6D" w14:textId="50F04EF5" w:rsidR="00540862" w:rsidRDefault="00540862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All edition 2.1 ICTs shall restrict the length of sAddr attribute to 255 characters.</w:t>
      </w:r>
    </w:p>
    <w:p w14:paraId="225A0CCF" w14:textId="77777777" w:rsidR="00A827EE" w:rsidRDefault="00A827EE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63AACBAF" w14:textId="012BAE07" w:rsidR="00A827EE" w:rsidRDefault="00A827EE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Add a new test case in the SCL IED section:</w:t>
      </w:r>
    </w:p>
    <w:p w14:paraId="4113FFC7" w14:textId="547F6D44" w:rsidR="007C71C7" w:rsidRDefault="007C71C7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tbl>
      <w:tblPr>
        <w:tblStyle w:val="AbstractTestTableStyle"/>
        <w:tblW w:w="0" w:type="auto"/>
        <w:tblInd w:w="85" w:type="dxa"/>
        <w:tblLook w:val="04A0" w:firstRow="1" w:lastRow="0" w:firstColumn="1" w:lastColumn="0" w:noHBand="0" w:noVBand="1"/>
      </w:tblPr>
      <w:tblGrid>
        <w:gridCol w:w="1076"/>
        <w:gridCol w:w="6399"/>
        <w:gridCol w:w="1649"/>
      </w:tblGrid>
      <w:tr w:rsidR="00A827EE" w:rsidRPr="00AE31E7" w14:paraId="7928D740" w14:textId="77777777" w:rsidTr="00A827EE">
        <w:trPr>
          <w:tblHeader w:val="0"/>
        </w:trPr>
        <w:tc>
          <w:tcPr>
            <w:tcW w:w="1076" w:type="dxa"/>
          </w:tcPr>
          <w:p w14:paraId="14ECA52A" w14:textId="3596B6FC" w:rsidR="00A827EE" w:rsidRPr="00AE31E7" w:rsidRDefault="00A827EE" w:rsidP="004B383C">
            <w:pPr>
              <w:rPr>
                <w:sz w:val="16"/>
                <w:szCs w:val="16"/>
              </w:rPr>
            </w:pPr>
            <w:r w:rsidRPr="00AE31E7">
              <w:rPr>
                <w:sz w:val="16"/>
                <w:szCs w:val="16"/>
              </w:rPr>
              <w:t>sCnf5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399" w:type="dxa"/>
          </w:tcPr>
          <w:p w14:paraId="0538E4BE" w14:textId="2B43BE20" w:rsidR="00A827EE" w:rsidRPr="00AE31E7" w:rsidRDefault="00A827EE" w:rsidP="00A827EE">
            <w:pPr>
              <w:rPr>
                <w:rFonts w:cs="Arial"/>
                <w:sz w:val="16"/>
                <w:szCs w:val="16"/>
              </w:rPr>
            </w:pPr>
            <w:r w:rsidRPr="00AE31E7">
              <w:rPr>
                <w:rFonts w:cs="Arial"/>
                <w:sz w:val="16"/>
                <w:szCs w:val="16"/>
              </w:rPr>
              <w:t xml:space="preserve">Verify that </w:t>
            </w:r>
            <w:r>
              <w:rPr>
                <w:rFonts w:cs="Arial"/>
                <w:sz w:val="16"/>
                <w:szCs w:val="16"/>
              </w:rPr>
              <w:t>the sAddr length does not exceed 255 characters</w:t>
            </w:r>
          </w:p>
          <w:p w14:paraId="72AC0A16" w14:textId="77777777" w:rsidR="00A827EE" w:rsidRPr="00AE31E7" w:rsidRDefault="00A827EE" w:rsidP="004B383C">
            <w:pPr>
              <w:rPr>
                <w:rFonts w:cs="Arial"/>
                <w:sz w:val="16"/>
                <w:szCs w:val="16"/>
              </w:rPr>
            </w:pPr>
          </w:p>
          <w:p w14:paraId="4D0BEF9E" w14:textId="748624B3" w:rsidR="00A827EE" w:rsidRPr="00AE31E7" w:rsidRDefault="00A827EE" w:rsidP="004B383C">
            <w:pPr>
              <w:rPr>
                <w:rFonts w:cs="Arial"/>
                <w:sz w:val="16"/>
                <w:szCs w:val="16"/>
              </w:rPr>
            </w:pPr>
            <w:r w:rsidRPr="00AE31E7">
              <w:rPr>
                <w:rFonts w:cs="Arial"/>
                <w:sz w:val="16"/>
                <w:szCs w:val="16"/>
              </w:rPr>
              <w:t xml:space="preserve">Condition: </w:t>
            </w:r>
            <w:r>
              <w:rPr>
                <w:rFonts w:cs="Arial"/>
                <w:sz w:val="16"/>
                <w:szCs w:val="16"/>
              </w:rPr>
              <w:t xml:space="preserve">when sAddr is present in the ICD and IID </w:t>
            </w:r>
          </w:p>
        </w:tc>
        <w:tc>
          <w:tcPr>
            <w:tcW w:w="1649" w:type="dxa"/>
          </w:tcPr>
          <w:p w14:paraId="5DF46387" w14:textId="77777777" w:rsidR="00A827EE" w:rsidRPr="00AE31E7" w:rsidRDefault="00A827EE" w:rsidP="004B383C">
            <w:pPr>
              <w:rPr>
                <w:sz w:val="16"/>
                <w:szCs w:val="16"/>
              </w:rPr>
            </w:pPr>
            <w:r w:rsidRPr="00AE31E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1E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AE31E7">
              <w:rPr>
                <w:sz w:val="16"/>
                <w:szCs w:val="16"/>
              </w:rPr>
              <w:fldChar w:fldCharType="end"/>
            </w:r>
            <w:r w:rsidRPr="00AE31E7">
              <w:rPr>
                <w:sz w:val="16"/>
                <w:szCs w:val="16"/>
              </w:rPr>
              <w:t xml:space="preserve"> Passed</w:t>
            </w:r>
          </w:p>
          <w:p w14:paraId="039B17CD" w14:textId="77777777" w:rsidR="00A827EE" w:rsidRPr="00AE31E7" w:rsidRDefault="00A827EE" w:rsidP="004B383C">
            <w:pPr>
              <w:rPr>
                <w:sz w:val="16"/>
                <w:szCs w:val="16"/>
              </w:rPr>
            </w:pPr>
            <w:r w:rsidRPr="00AE31E7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1E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AE31E7">
              <w:rPr>
                <w:sz w:val="16"/>
                <w:szCs w:val="16"/>
              </w:rPr>
              <w:fldChar w:fldCharType="end"/>
            </w:r>
            <w:r w:rsidRPr="00AE31E7">
              <w:rPr>
                <w:sz w:val="16"/>
                <w:szCs w:val="16"/>
              </w:rPr>
              <w:t xml:space="preserve"> Failed</w:t>
            </w:r>
          </w:p>
          <w:p w14:paraId="6FECBA35" w14:textId="77777777" w:rsidR="00A827EE" w:rsidRPr="00AE31E7" w:rsidRDefault="00A827EE" w:rsidP="004B383C">
            <w:pPr>
              <w:rPr>
                <w:sz w:val="16"/>
                <w:szCs w:val="16"/>
              </w:rPr>
            </w:pPr>
            <w:r w:rsidRPr="00AE31E7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1E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AE31E7">
              <w:rPr>
                <w:sz w:val="16"/>
                <w:szCs w:val="16"/>
              </w:rPr>
              <w:fldChar w:fldCharType="end"/>
            </w:r>
            <w:r w:rsidRPr="00AE31E7">
              <w:rPr>
                <w:sz w:val="16"/>
                <w:szCs w:val="16"/>
              </w:rPr>
              <w:t xml:space="preserve"> Inconclusive</w:t>
            </w:r>
          </w:p>
          <w:p w14:paraId="67B07FEF" w14:textId="77777777" w:rsidR="00A827EE" w:rsidRPr="00AE31E7" w:rsidRDefault="00A827EE" w:rsidP="004B383C">
            <w:pPr>
              <w:rPr>
                <w:sz w:val="16"/>
                <w:szCs w:val="16"/>
              </w:rPr>
            </w:pPr>
            <w:r w:rsidRPr="00AE31E7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1E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AE31E7">
              <w:rPr>
                <w:sz w:val="16"/>
                <w:szCs w:val="16"/>
              </w:rPr>
              <w:fldChar w:fldCharType="end"/>
            </w:r>
            <w:r w:rsidRPr="00AE31E7">
              <w:rPr>
                <w:sz w:val="16"/>
                <w:szCs w:val="16"/>
              </w:rPr>
              <w:t xml:space="preserve"> Not applicable</w:t>
            </w:r>
          </w:p>
        </w:tc>
      </w:tr>
    </w:tbl>
    <w:p w14:paraId="6804B488" w14:textId="77777777" w:rsidR="00A827EE" w:rsidRDefault="00A827EE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5A70CCA7" w14:textId="77777777" w:rsidR="00A827EE" w:rsidRDefault="00A827EE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46615A98" w14:textId="0B797A56" w:rsidR="00D4344C" w:rsidRDefault="00A827EE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Update the ICT certificate. </w:t>
      </w:r>
    </w:p>
    <w:p w14:paraId="0A6065C3" w14:textId="77777777" w:rsidR="00D4344C" w:rsidRDefault="00D4344C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5C150FAF" w14:textId="77777777" w:rsidR="00D4344C" w:rsidRDefault="00D4344C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522BFA9B" w14:textId="77777777" w:rsidR="00D4344C" w:rsidRDefault="00D4344C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6A427501" w14:textId="6B6D8E00" w:rsidR="00D32D5C" w:rsidRDefault="00D32D5C" w:rsidP="0038168D"/>
    <w:sectPr w:rsidR="00D3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F53F6"/>
    <w:multiLevelType w:val="hybridMultilevel"/>
    <w:tmpl w:val="A412F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80860"/>
    <w:multiLevelType w:val="hybridMultilevel"/>
    <w:tmpl w:val="F3909A8E"/>
    <w:lvl w:ilvl="0" w:tplc="ACCA61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50BC"/>
    <w:multiLevelType w:val="hybridMultilevel"/>
    <w:tmpl w:val="241A768C"/>
    <w:lvl w:ilvl="0" w:tplc="BEF42F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5213E7"/>
    <w:multiLevelType w:val="hybridMultilevel"/>
    <w:tmpl w:val="539C16CA"/>
    <w:lvl w:ilvl="0" w:tplc="C3842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43EDE"/>
    <w:multiLevelType w:val="hybridMultilevel"/>
    <w:tmpl w:val="29F62A24"/>
    <w:lvl w:ilvl="0" w:tplc="DC44C7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23552"/>
    <w:multiLevelType w:val="hybridMultilevel"/>
    <w:tmpl w:val="87BEEBC6"/>
    <w:lvl w:ilvl="0" w:tplc="C3842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71BA0"/>
    <w:multiLevelType w:val="hybridMultilevel"/>
    <w:tmpl w:val="0524B74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3911945">
    <w:abstractNumId w:val="4"/>
  </w:num>
  <w:num w:numId="2" w16cid:durableId="659037185">
    <w:abstractNumId w:val="3"/>
  </w:num>
  <w:num w:numId="3" w16cid:durableId="537159055">
    <w:abstractNumId w:val="5"/>
  </w:num>
  <w:num w:numId="4" w16cid:durableId="476609445">
    <w:abstractNumId w:val="12"/>
  </w:num>
  <w:num w:numId="5" w16cid:durableId="497618404">
    <w:abstractNumId w:val="19"/>
  </w:num>
  <w:num w:numId="6" w16cid:durableId="207642123">
    <w:abstractNumId w:val="13"/>
  </w:num>
  <w:num w:numId="7" w16cid:durableId="690960104">
    <w:abstractNumId w:val="9"/>
  </w:num>
  <w:num w:numId="8" w16cid:durableId="13134391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36509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365813">
    <w:abstractNumId w:val="10"/>
  </w:num>
  <w:num w:numId="11" w16cid:durableId="1381171993">
    <w:abstractNumId w:val="16"/>
  </w:num>
  <w:num w:numId="12" w16cid:durableId="949700495">
    <w:abstractNumId w:val="2"/>
  </w:num>
  <w:num w:numId="13" w16cid:durableId="87122813">
    <w:abstractNumId w:val="14"/>
  </w:num>
  <w:num w:numId="14" w16cid:durableId="883372272">
    <w:abstractNumId w:val="0"/>
  </w:num>
  <w:num w:numId="15" w16cid:durableId="1248729960">
    <w:abstractNumId w:val="15"/>
  </w:num>
  <w:num w:numId="16" w16cid:durableId="1645508187">
    <w:abstractNumId w:val="1"/>
  </w:num>
  <w:num w:numId="17" w16cid:durableId="419062032">
    <w:abstractNumId w:val="17"/>
  </w:num>
  <w:num w:numId="18" w16cid:durableId="469371622">
    <w:abstractNumId w:val="20"/>
  </w:num>
  <w:num w:numId="19" w16cid:durableId="591400556">
    <w:abstractNumId w:val="11"/>
  </w:num>
  <w:num w:numId="20" w16cid:durableId="1575973827">
    <w:abstractNumId w:val="6"/>
  </w:num>
  <w:num w:numId="21" w16cid:durableId="1532182698">
    <w:abstractNumId w:val="21"/>
  </w:num>
  <w:num w:numId="22" w16cid:durableId="4055002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B3A83"/>
    <w:rsid w:val="002276D6"/>
    <w:rsid w:val="00231F8C"/>
    <w:rsid w:val="002E5930"/>
    <w:rsid w:val="002F01B1"/>
    <w:rsid w:val="00302704"/>
    <w:rsid w:val="0038168D"/>
    <w:rsid w:val="0047145D"/>
    <w:rsid w:val="0049339B"/>
    <w:rsid w:val="004B15FB"/>
    <w:rsid w:val="00540862"/>
    <w:rsid w:val="005869F2"/>
    <w:rsid w:val="007A7FEB"/>
    <w:rsid w:val="007C71C7"/>
    <w:rsid w:val="00A827EE"/>
    <w:rsid w:val="00B51B9A"/>
    <w:rsid w:val="00BB2A8A"/>
    <w:rsid w:val="00BB4EB9"/>
    <w:rsid w:val="00C14057"/>
    <w:rsid w:val="00C64181"/>
    <w:rsid w:val="00D32D5C"/>
    <w:rsid w:val="00D4344C"/>
    <w:rsid w:val="00F0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B51B9A"/>
    <w:pPr>
      <w:keepNext/>
      <w:numPr>
        <w:numId w:val="13"/>
      </w:numPr>
      <w:spacing w:after="0" w:line="240" w:lineRule="auto"/>
      <w:outlineLvl w:val="0"/>
    </w:pPr>
    <w:rPr>
      <w:rFonts w:ascii="Arial" w:eastAsia="SimSun" w:hAnsi="Arial" w:cs="Times New Roman"/>
      <w:b/>
      <w:caps/>
      <w:sz w:val="26"/>
      <w:szCs w:val="20"/>
      <w:lang w:val="en-GB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B51B9A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B51B9A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B51B9A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B51B9A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B51B9A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B51B9A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B51B9A"/>
    <w:rPr>
      <w:rFonts w:ascii="Arial" w:eastAsia="SimSun" w:hAnsi="Arial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C14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4</cp:revision>
  <dcterms:created xsi:type="dcterms:W3CDTF">2024-02-20T15:12:00Z</dcterms:created>
  <dcterms:modified xsi:type="dcterms:W3CDTF">2024-04-16T10:25:00Z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