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453C" w14:textId="77777777" w:rsidR="00B56C68" w:rsidRDefault="00B56C68" w:rsidP="00B56C68">
      <w:r>
        <w:rPr>
          <w:b/>
          <w:bCs/>
          <w:sz w:val="24"/>
          <w:szCs w:val="24"/>
        </w:rPr>
        <w:t>CIM data exchange principles (that apply equally to the data exchanges of all CIM standard families)</w:t>
      </w:r>
    </w:p>
    <w:p w14:paraId="7A3404E1" w14:textId="77777777" w:rsidR="00B56C68" w:rsidRDefault="00B56C68" w:rsidP="00B56C68">
      <w:pPr>
        <w:pStyle w:val="ListParagraph"/>
        <w:numPr>
          <w:ilvl w:val="0"/>
          <w:numId w:val="1"/>
        </w:numPr>
        <w:ind w:left="720"/>
      </w:pPr>
      <w:r>
        <w:t xml:space="preserve">CIM identifiers for shared objects must be: </w:t>
      </w:r>
    </w:p>
    <w:p w14:paraId="38AC3622" w14:textId="77777777" w:rsidR="00B56C68" w:rsidRDefault="00B56C68" w:rsidP="00B56C68">
      <w:pPr>
        <w:pStyle w:val="ListParagraph"/>
        <w:numPr>
          <w:ilvl w:val="0"/>
          <w:numId w:val="2"/>
        </w:numPr>
        <w:ind w:left="1080"/>
        <w:contextualSpacing/>
      </w:pPr>
      <w:r>
        <w:t>unique within the exchange environment</w:t>
      </w:r>
    </w:p>
    <w:p w14:paraId="41A57CB6" w14:textId="77777777" w:rsidR="00B56C68" w:rsidRDefault="00B56C68" w:rsidP="00B56C68">
      <w:pPr>
        <w:pStyle w:val="ListParagraph"/>
        <w:numPr>
          <w:ilvl w:val="0"/>
          <w:numId w:val="2"/>
        </w:numPr>
        <w:ind w:left="1080"/>
        <w:contextualSpacing/>
      </w:pPr>
      <w:r>
        <w:t>persistent from one exchange to the next</w:t>
      </w:r>
    </w:p>
    <w:p w14:paraId="04AE1B1A" w14:textId="77777777" w:rsidR="00B56C68" w:rsidRDefault="00B56C68" w:rsidP="00B56C68">
      <w:pPr>
        <w:ind w:left="360"/>
      </w:pPr>
      <w:r>
        <w:t> </w:t>
      </w:r>
    </w:p>
    <w:p w14:paraId="265264C7" w14:textId="77777777" w:rsidR="00B56C68" w:rsidRDefault="00B56C68" w:rsidP="00B56C68">
      <w:pPr>
        <w:pStyle w:val="ListParagraph"/>
        <w:numPr>
          <w:ilvl w:val="0"/>
          <w:numId w:val="1"/>
        </w:numPr>
        <w:ind w:left="720"/>
      </w:pPr>
      <w:r>
        <w:t xml:space="preserve">CIM identifiers for shared objects are encouraged to be: </w:t>
      </w:r>
    </w:p>
    <w:p w14:paraId="41F0DFD7" w14:textId="77777777" w:rsidR="00B56C68" w:rsidRDefault="00B56C68" w:rsidP="00B56C68">
      <w:pPr>
        <w:pStyle w:val="ListParagraph"/>
        <w:numPr>
          <w:ilvl w:val="0"/>
          <w:numId w:val="2"/>
        </w:numPr>
        <w:ind w:left="1080"/>
        <w:contextualSpacing/>
      </w:pPr>
      <w:r>
        <w:t>opaque (meaningless) to avoid the conflict that arises when meaning changes and the Identifier cannot be changed</w:t>
      </w:r>
    </w:p>
    <w:p w14:paraId="50C801C3" w14:textId="77777777" w:rsidR="00B56C68" w:rsidRDefault="00B56C68" w:rsidP="00B56C68">
      <w:pPr>
        <w:pStyle w:val="ListParagraph"/>
        <w:numPr>
          <w:ilvl w:val="0"/>
          <w:numId w:val="2"/>
        </w:numPr>
        <w:ind w:left="1080"/>
        <w:contextualSpacing/>
      </w:pPr>
      <w:r>
        <w:t>globally unique</w:t>
      </w:r>
    </w:p>
    <w:p w14:paraId="23F87AB2" w14:textId="77777777" w:rsidR="00B56C68" w:rsidRDefault="00B56C68" w:rsidP="00B56C68">
      <w:pPr>
        <w:ind w:left="360"/>
      </w:pPr>
      <w:r>
        <w:t> </w:t>
      </w:r>
    </w:p>
    <w:p w14:paraId="0E87C4E0" w14:textId="77777777" w:rsidR="00B56C68" w:rsidRDefault="00B56C68" w:rsidP="00B56C68">
      <w:pPr>
        <w:pStyle w:val="ListParagraph"/>
        <w:numPr>
          <w:ilvl w:val="0"/>
          <w:numId w:val="1"/>
        </w:numPr>
        <w:ind w:left="720"/>
      </w:pPr>
      <w:r>
        <w:t>Our standard should enable:</w:t>
      </w:r>
    </w:p>
    <w:p w14:paraId="0998806C" w14:textId="77777777" w:rsidR="00B56C68" w:rsidRDefault="00B56C68" w:rsidP="00B56C68">
      <w:pPr>
        <w:pStyle w:val="ListParagraph"/>
        <w:numPr>
          <w:ilvl w:val="0"/>
          <w:numId w:val="2"/>
        </w:numPr>
        <w:ind w:left="1080"/>
        <w:contextualSpacing/>
      </w:pPr>
      <w:r>
        <w:t>the mapping of shared object CIM identifiers to local (internal to the application) identifiers</w:t>
      </w:r>
    </w:p>
    <w:p w14:paraId="3A8367CE" w14:textId="77777777" w:rsidR="00B56C68" w:rsidRDefault="00B56C68" w:rsidP="00B56C68">
      <w:pPr>
        <w:pStyle w:val="ListParagraph"/>
        <w:numPr>
          <w:ilvl w:val="0"/>
          <w:numId w:val="2"/>
        </w:numPr>
        <w:ind w:left="1080"/>
        <w:contextualSpacing/>
      </w:pPr>
      <w:r>
        <w:t>the mapping of CIM identifiers within one exchange environment to those of another exchange environment</w:t>
      </w:r>
    </w:p>
    <w:p w14:paraId="5E3228FE" w14:textId="77777777" w:rsidR="00B56C68" w:rsidRDefault="00B56C68" w:rsidP="00B56C68">
      <w:pPr>
        <w:ind w:left="360"/>
      </w:pPr>
      <w:r>
        <w:t> </w:t>
      </w:r>
    </w:p>
    <w:p w14:paraId="455B8C56" w14:textId="77777777" w:rsidR="00B56C68" w:rsidRDefault="00B56C68" w:rsidP="00B56C68">
      <w:pPr>
        <w:pStyle w:val="ListParagraph"/>
        <w:numPr>
          <w:ilvl w:val="0"/>
          <w:numId w:val="1"/>
        </w:numPr>
        <w:ind w:left="720"/>
      </w:pPr>
      <w:r>
        <w:t>We should make choices for using serialization technologies that</w:t>
      </w:r>
    </w:p>
    <w:p w14:paraId="6423A6F1" w14:textId="77777777" w:rsidR="00B56C68" w:rsidRDefault="00B56C68" w:rsidP="00B56C68">
      <w:pPr>
        <w:pStyle w:val="ListParagraph"/>
        <w:numPr>
          <w:ilvl w:val="0"/>
          <w:numId w:val="3"/>
        </w:numPr>
        <w:ind w:left="1080"/>
        <w:contextualSpacing/>
      </w:pPr>
      <w:r>
        <w:t>support the requirements of 1. without imposing additional constraints</w:t>
      </w:r>
    </w:p>
    <w:p w14:paraId="46C85460" w14:textId="77777777" w:rsidR="00B56C68" w:rsidRDefault="00B56C68" w:rsidP="00B56C68">
      <w:pPr>
        <w:pStyle w:val="ListParagraph"/>
        <w:numPr>
          <w:ilvl w:val="0"/>
          <w:numId w:val="3"/>
        </w:numPr>
        <w:ind w:left="1080"/>
        <w:contextualSpacing/>
      </w:pPr>
      <w:r>
        <w:t>are as close to ‘mainstream’ or ‘standard’ usage of the technology as possible to allow use of mainstream tools and align with implementer experience</w:t>
      </w:r>
    </w:p>
    <w:p w14:paraId="0E59C523" w14:textId="77777777" w:rsidR="00B56C68" w:rsidRDefault="00B56C68" w:rsidP="00B56C68">
      <w:r>
        <w:t> </w:t>
      </w:r>
    </w:p>
    <w:p w14:paraId="24EC9686" w14:textId="77777777" w:rsidR="00B56C68" w:rsidRDefault="00B56C68" w:rsidP="00B56C68">
      <w:r>
        <w:rPr>
          <w:b/>
          <w:bCs/>
          <w:sz w:val="24"/>
          <w:szCs w:val="24"/>
        </w:rPr>
        <w:t>Random observations on the current situation:</w:t>
      </w:r>
    </w:p>
    <w:p w14:paraId="23575F1C" w14:textId="77777777" w:rsidR="00B56C68" w:rsidRDefault="00B56C68" w:rsidP="00B56C68">
      <w:pPr>
        <w:pStyle w:val="ListParagraph"/>
        <w:numPr>
          <w:ilvl w:val="0"/>
          <w:numId w:val="4"/>
        </w:numPr>
        <w:contextualSpacing/>
        <w:rPr>
          <w:rFonts w:eastAsia="Times New Roman"/>
        </w:rPr>
      </w:pPr>
      <w:r>
        <w:rPr>
          <w:rFonts w:eastAsia="Times New Roman"/>
        </w:rPr>
        <w:t>Regarding CIM identifiers:</w:t>
      </w:r>
    </w:p>
    <w:p w14:paraId="69E87323" w14:textId="77777777" w:rsidR="00B56C68" w:rsidRDefault="00B56C68" w:rsidP="00B56C68">
      <w:pPr>
        <w:pStyle w:val="ListParagraph"/>
        <w:numPr>
          <w:ilvl w:val="1"/>
          <w:numId w:val="4"/>
        </w:numPr>
        <w:contextualSpacing/>
        <w:rPr>
          <w:rFonts w:eastAsia="Times New Roman"/>
        </w:rPr>
      </w:pPr>
      <w:r>
        <w:rPr>
          <w:rFonts w:eastAsia="Times New Roman"/>
        </w:rPr>
        <w:t>We need to figure out if all shared objects have CIM identifiers. In my opinion, they must in order that associations can be defined.</w:t>
      </w:r>
    </w:p>
    <w:p w14:paraId="1595E7E0" w14:textId="77777777" w:rsidR="00B56C68" w:rsidRDefault="00B56C68" w:rsidP="00B56C68">
      <w:pPr>
        <w:pStyle w:val="ListParagraph"/>
        <w:numPr>
          <w:ilvl w:val="1"/>
          <w:numId w:val="4"/>
        </w:numPr>
        <w:contextualSpacing/>
        <w:rPr>
          <w:rFonts w:eastAsia="Times New Roman"/>
        </w:rPr>
      </w:pPr>
      <w:r>
        <w:rPr>
          <w:rFonts w:eastAsia="Times New Roman"/>
        </w:rPr>
        <w:t>We need to clarify our requirements and expectations regarding the objects whose classes currently don’t have identifiers in CIM. What is their purpose? What does that say about how their values are updated? Must they always be replaced, not modified? How does our change model work to describe changes to properties of these objects?</w:t>
      </w:r>
    </w:p>
    <w:p w14:paraId="32ED2DE7" w14:textId="77777777" w:rsidR="00B56C68" w:rsidRDefault="00B56C68" w:rsidP="00B56C68">
      <w:pPr>
        <w:pStyle w:val="ListParagraph"/>
        <w:numPr>
          <w:ilvl w:val="1"/>
          <w:numId w:val="4"/>
        </w:numPr>
        <w:contextualSpacing/>
        <w:rPr>
          <w:rFonts w:eastAsia="Times New Roman"/>
        </w:rPr>
      </w:pPr>
      <w:r>
        <w:rPr>
          <w:rFonts w:eastAsia="Times New Roman"/>
        </w:rPr>
        <w:t xml:space="preserve">Joep shared an interesting observation in a recent email he sent (which is attached). It occurs to me that our CIM UML model leverages both the ‘I am’ approach with its associations and the ‘I’m called’ with its specification of </w:t>
      </w:r>
      <w:proofErr w:type="gramStart"/>
      <w:r>
        <w:rPr>
          <w:rFonts w:eastAsia="Times New Roman"/>
        </w:rPr>
        <w:t>the .</w:t>
      </w:r>
      <w:proofErr w:type="spellStart"/>
      <w:r>
        <w:rPr>
          <w:rFonts w:eastAsia="Times New Roman"/>
        </w:rPr>
        <w:t>mRID</w:t>
      </w:r>
      <w:proofErr w:type="spellEnd"/>
      <w:proofErr w:type="gramEnd"/>
      <w:r>
        <w:rPr>
          <w:rFonts w:eastAsia="Times New Roman"/>
        </w:rPr>
        <w:t xml:space="preserve"> attribute. Giving all classes an identifier would at least make our UML consistently reflect both means of identification for all classes.  </w:t>
      </w:r>
    </w:p>
    <w:p w14:paraId="5006D33B" w14:textId="77777777" w:rsidR="00B56C68" w:rsidRDefault="00B56C68" w:rsidP="00B56C68">
      <w:pPr>
        <w:pStyle w:val="ListParagraph"/>
        <w:numPr>
          <w:ilvl w:val="0"/>
          <w:numId w:val="4"/>
        </w:numPr>
        <w:contextualSpacing/>
        <w:rPr>
          <w:rFonts w:eastAsia="Times New Roman"/>
        </w:rPr>
      </w:pPr>
      <w:r>
        <w:rPr>
          <w:rFonts w:eastAsia="Times New Roman"/>
        </w:rPr>
        <w:t xml:space="preserve">Regarding </w:t>
      </w:r>
      <w:proofErr w:type="spellStart"/>
      <w:r>
        <w:rPr>
          <w:rFonts w:eastAsia="Times New Roman"/>
        </w:rPr>
        <w:t>rdf</w:t>
      </w:r>
      <w:proofErr w:type="spellEnd"/>
      <w:r>
        <w:rPr>
          <w:rFonts w:eastAsia="Times New Roman"/>
        </w:rPr>
        <w:t xml:space="preserve"> xml:</w:t>
      </w:r>
    </w:p>
    <w:p w14:paraId="30E24FE2" w14:textId="77777777" w:rsidR="00B56C68" w:rsidRDefault="00B56C68" w:rsidP="00B56C68">
      <w:pPr>
        <w:pStyle w:val="ListParagraph"/>
        <w:numPr>
          <w:ilvl w:val="1"/>
          <w:numId w:val="4"/>
        </w:numPr>
        <w:contextualSpacing/>
        <w:rPr>
          <w:rFonts w:eastAsia="Times New Roman"/>
        </w:rPr>
      </w:pPr>
      <w:r>
        <w:rPr>
          <w:rFonts w:eastAsia="Times New Roman"/>
        </w:rPr>
        <w:t xml:space="preserve">It seems as if our issue with </w:t>
      </w:r>
      <w:proofErr w:type="spellStart"/>
      <w:r>
        <w:rPr>
          <w:rFonts w:eastAsia="Times New Roman"/>
        </w:rPr>
        <w:t>rdf</w:t>
      </w:r>
      <w:proofErr w:type="spellEnd"/>
      <w:r>
        <w:rPr>
          <w:rFonts w:eastAsia="Times New Roman"/>
        </w:rPr>
        <w:t xml:space="preserve"> xml boils down to the fact that CIM does not have a hard requirement for identifier format, but the ways we have envisioned using </w:t>
      </w:r>
      <w:proofErr w:type="spellStart"/>
      <w:r>
        <w:rPr>
          <w:rFonts w:eastAsia="Times New Roman"/>
        </w:rPr>
        <w:t>rdf</w:t>
      </w:r>
      <w:proofErr w:type="spellEnd"/>
      <w:r>
        <w:rPr>
          <w:rFonts w:eastAsia="Times New Roman"/>
        </w:rPr>
        <w:t xml:space="preserve"> do. (I’m inferring this from our Wednesday conversation, feel free to correct.) If that is the case, it would seem two options might be:</w:t>
      </w:r>
    </w:p>
    <w:p w14:paraId="751F5595" w14:textId="77777777" w:rsidR="00B56C68" w:rsidRDefault="00B56C68" w:rsidP="00B56C68">
      <w:pPr>
        <w:pStyle w:val="ListParagraph"/>
        <w:numPr>
          <w:ilvl w:val="2"/>
          <w:numId w:val="4"/>
        </w:numPr>
        <w:contextualSpacing/>
        <w:rPr>
          <w:rFonts w:eastAsia="Times New Roman"/>
        </w:rPr>
      </w:pPr>
      <w:r>
        <w:rPr>
          <w:rFonts w:eastAsia="Times New Roman"/>
        </w:rPr>
        <w:t xml:space="preserve">Require that exchanges include both </w:t>
      </w:r>
      <w:proofErr w:type="gramStart"/>
      <w:r>
        <w:rPr>
          <w:rFonts w:eastAsia="Times New Roman"/>
        </w:rPr>
        <w:t>an</w:t>
      </w:r>
      <w:proofErr w:type="gramEnd"/>
      <w:r>
        <w:rPr>
          <w:rFonts w:eastAsia="Times New Roman"/>
        </w:rPr>
        <w:t xml:space="preserve"> </w:t>
      </w:r>
      <w:proofErr w:type="spellStart"/>
      <w:r>
        <w:rPr>
          <w:rFonts w:eastAsia="Times New Roman"/>
        </w:rPr>
        <w:t>rdf</w:t>
      </w:r>
      <w:proofErr w:type="spellEnd"/>
      <w:r>
        <w:rPr>
          <w:rFonts w:eastAsia="Times New Roman"/>
        </w:rPr>
        <w:t xml:space="preserve"> identifier (of a format specified by -552) and a CIM identifier (of a format specified for a given exchange environment). There would be a requirement defined in -552 that the </w:t>
      </w:r>
      <w:proofErr w:type="spellStart"/>
      <w:r>
        <w:rPr>
          <w:rFonts w:eastAsia="Times New Roman"/>
        </w:rPr>
        <w:t>rdf</w:t>
      </w:r>
      <w:proofErr w:type="spellEnd"/>
      <w:r>
        <w:rPr>
          <w:rFonts w:eastAsia="Times New Roman"/>
        </w:rPr>
        <w:t xml:space="preserve"> identifier and the CIM identifier were persisted as a pair across all exchanges. The CIM identifier would be useful for non-61970 </w:t>
      </w:r>
      <w:proofErr w:type="spellStart"/>
      <w:r>
        <w:rPr>
          <w:rFonts w:eastAsia="Times New Roman"/>
        </w:rPr>
        <w:t>rdf</w:t>
      </w:r>
      <w:proofErr w:type="spellEnd"/>
      <w:r>
        <w:rPr>
          <w:rFonts w:eastAsia="Times New Roman"/>
        </w:rPr>
        <w:t xml:space="preserve"> exchanges, but any application producing 61970 </w:t>
      </w:r>
      <w:proofErr w:type="spellStart"/>
      <w:r>
        <w:rPr>
          <w:rFonts w:eastAsia="Times New Roman"/>
        </w:rPr>
        <w:t>rdf</w:t>
      </w:r>
      <w:proofErr w:type="spellEnd"/>
      <w:r>
        <w:rPr>
          <w:rFonts w:eastAsia="Times New Roman"/>
        </w:rPr>
        <w:t xml:space="preserve"> data exchanges would need to be aware of and support the persistent mapping between the CIM identifier and the </w:t>
      </w:r>
      <w:proofErr w:type="spellStart"/>
      <w:r>
        <w:rPr>
          <w:rFonts w:eastAsia="Times New Roman"/>
        </w:rPr>
        <w:t>rdf</w:t>
      </w:r>
      <w:proofErr w:type="spellEnd"/>
      <w:r>
        <w:rPr>
          <w:rFonts w:eastAsia="Times New Roman"/>
        </w:rPr>
        <w:t xml:space="preserve"> identifier.</w:t>
      </w:r>
    </w:p>
    <w:p w14:paraId="4E233614" w14:textId="77777777" w:rsidR="00B56C68" w:rsidRDefault="00B56C68" w:rsidP="00B56C68">
      <w:pPr>
        <w:pStyle w:val="ListParagraph"/>
        <w:numPr>
          <w:ilvl w:val="2"/>
          <w:numId w:val="4"/>
        </w:numPr>
        <w:contextualSpacing/>
        <w:rPr>
          <w:rFonts w:eastAsia="Times New Roman"/>
        </w:rPr>
      </w:pPr>
      <w:r>
        <w:rPr>
          <w:rFonts w:eastAsia="Times New Roman"/>
        </w:rPr>
        <w:lastRenderedPageBreak/>
        <w:t xml:space="preserve">Broaden our thinking relative to what is used as the </w:t>
      </w:r>
      <w:proofErr w:type="spellStart"/>
      <w:r>
        <w:rPr>
          <w:rFonts w:eastAsia="Times New Roman"/>
        </w:rPr>
        <w:t>rdf</w:t>
      </w:r>
      <w:proofErr w:type="spellEnd"/>
      <w:r>
        <w:rPr>
          <w:rFonts w:eastAsia="Times New Roman"/>
        </w:rPr>
        <w:t xml:space="preserve"> identifier. An excerpt from a </w:t>
      </w:r>
      <w:proofErr w:type="spellStart"/>
      <w:r>
        <w:rPr>
          <w:rFonts w:eastAsia="Times New Roman"/>
        </w:rPr>
        <w:t>DublinCore</w:t>
      </w:r>
      <w:proofErr w:type="spellEnd"/>
      <w:r>
        <w:rPr>
          <w:rFonts w:eastAsia="Times New Roman"/>
        </w:rPr>
        <w:t xml:space="preserve"> website is below.  </w:t>
      </w:r>
    </w:p>
    <w:p w14:paraId="37DE8E55" w14:textId="77777777" w:rsidR="00B56C68" w:rsidRDefault="00B56C68" w:rsidP="00B56C68">
      <w:r>
        <w:t> </w:t>
      </w:r>
    </w:p>
    <w:p w14:paraId="70073063" w14:textId="77777777" w:rsidR="00B56C68" w:rsidRDefault="00B56C68" w:rsidP="00B56C68">
      <w:r>
        <w:t xml:space="preserve">From </w:t>
      </w:r>
      <w:proofErr w:type="spellStart"/>
      <w:r>
        <w:t>DublinCore</w:t>
      </w:r>
      <w:proofErr w:type="spellEnd"/>
    </w:p>
    <w:p w14:paraId="5ED83A2D" w14:textId="77777777" w:rsidR="00B56C68" w:rsidRDefault="00B56C68" w:rsidP="00B56C68">
      <w:hyperlink r:id="rId5" w:history="1">
        <w:r>
          <w:rPr>
            <w:rStyle w:val="Hyperlink"/>
          </w:rPr>
          <w:t>https://www.dublincore.org/specifications/dublin-core/dcmi-terms/#http://purl.org/dc/terms/identifier [eur01.safelinks.protection.outlook.com]</w:t>
        </w:r>
      </w:hyperlink>
    </w:p>
    <w:p w14:paraId="283CC610" w14:textId="77777777" w:rsidR="00B56C68" w:rsidRDefault="00B56C68" w:rsidP="00B56C68">
      <w:r>
        <w:t> </w:t>
      </w:r>
    </w:p>
    <w:p w14:paraId="3E871500" w14:textId="77777777" w:rsidR="00B56C68" w:rsidRDefault="00B56C68" w:rsidP="00B56C68">
      <w:r>
        <w:t> </w:t>
      </w:r>
    </w:p>
    <w:tbl>
      <w:tblPr>
        <w:tblW w:w="9532" w:type="dxa"/>
        <w:shd w:val="clear" w:color="auto" w:fill="FFFFFF"/>
        <w:tblCellMar>
          <w:left w:w="0" w:type="dxa"/>
          <w:right w:w="0" w:type="dxa"/>
        </w:tblCellMar>
        <w:tblLook w:val="04A0" w:firstRow="1" w:lastRow="0" w:firstColumn="1" w:lastColumn="0" w:noHBand="0" w:noVBand="1"/>
      </w:tblPr>
      <w:tblGrid>
        <w:gridCol w:w="1492"/>
        <w:gridCol w:w="8157"/>
      </w:tblGrid>
      <w:tr w:rsidR="00B56C68" w14:paraId="620D8526" w14:textId="77777777" w:rsidTr="00B56C68">
        <w:tc>
          <w:tcPr>
            <w:tcW w:w="9532" w:type="dxa"/>
            <w:gridSpan w:val="2"/>
            <w:tcBorders>
              <w:top w:val="single" w:sz="8" w:space="0" w:color="EFEFEF"/>
              <w:left w:val="single" w:sz="8" w:space="0" w:color="EFEFEF"/>
              <w:bottom w:val="single" w:sz="8" w:space="0" w:color="EFEFEF"/>
              <w:right w:val="single" w:sz="8" w:space="0" w:color="EFEFEF"/>
            </w:tcBorders>
            <w:shd w:val="clear" w:color="auto" w:fill="EFEFEF"/>
            <w:tcMar>
              <w:top w:w="75" w:type="dxa"/>
              <w:left w:w="75" w:type="dxa"/>
              <w:bottom w:w="75" w:type="dxa"/>
              <w:right w:w="75" w:type="dxa"/>
            </w:tcMar>
            <w:hideMark/>
          </w:tcPr>
          <w:p w14:paraId="5F3D7BE3" w14:textId="77777777" w:rsidR="00B56C68" w:rsidRDefault="00B56C68">
            <w:r>
              <w:rPr>
                <w:rFonts w:ascii="Merriweather Sans" w:hAnsi="Merriweather Sans"/>
                <w:b/>
                <w:bCs/>
                <w:color w:val="555555"/>
                <w:sz w:val="18"/>
                <w:szCs w:val="18"/>
              </w:rPr>
              <w:t>Term Name: identifier</w:t>
            </w:r>
          </w:p>
          <w:p w14:paraId="54C699F7" w14:textId="77777777" w:rsidR="00B56C68" w:rsidRDefault="00B56C68">
            <w:hyperlink r:id="rId6" w:history="1">
              <w:r>
                <w:rPr>
                  <w:rStyle w:val="Hyperlink"/>
                  <w:rFonts w:ascii="Merriweather Sans" w:hAnsi="Merriweather Sans"/>
                  <w:color w:val="23527C"/>
                  <w:sz w:val="18"/>
                  <w:szCs w:val="18"/>
                  <w:u w:val="none"/>
                </w:rPr>
                <w:t>More details</w:t>
              </w:r>
              <w:r>
                <w:rPr>
                  <w:rStyle w:val="Hyperlink"/>
                  <w:rFonts w:ascii="Merriweather Sans" w:hAnsi="Merriweather Sans"/>
                  <w:b/>
                  <w:bCs/>
                  <w:sz w:val="18"/>
                  <w:szCs w:val="18"/>
                </w:rPr>
                <w:t xml:space="preserve"> [eur01.safelinks.protection.outlook.com]</w:t>
              </w:r>
            </w:hyperlink>
          </w:p>
        </w:tc>
      </w:tr>
      <w:tr w:rsidR="00B56C68" w14:paraId="3A363ABD"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3BB9FCA4" w14:textId="77777777" w:rsidR="00B56C68" w:rsidRDefault="00B56C68">
            <w:pPr>
              <w:jc w:val="right"/>
            </w:pPr>
            <w:r>
              <w:rPr>
                <w:rFonts w:ascii="Merriweather Sans" w:hAnsi="Merriweather Sans"/>
                <w:b/>
                <w:bCs/>
                <w:color w:val="555555"/>
                <w:sz w:val="18"/>
                <w:szCs w:val="18"/>
              </w:rPr>
              <w:t>URI</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691DE064" w14:textId="77777777" w:rsidR="00B56C68" w:rsidRDefault="00B56C68">
            <w:hyperlink r:id="rId7" w:history="1">
              <w:r>
                <w:rPr>
                  <w:rStyle w:val="Hyperlink"/>
                  <w:rFonts w:ascii="Merriweather Sans" w:hAnsi="Merriweather Sans"/>
                  <w:sz w:val="18"/>
                  <w:szCs w:val="18"/>
                </w:rPr>
                <w:t>http://purl.org/dc/terms/identifier [eur01.safelinks.protection.outlook.com]</w:t>
              </w:r>
            </w:hyperlink>
          </w:p>
        </w:tc>
      </w:tr>
      <w:tr w:rsidR="00B56C68" w14:paraId="462DFECF"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4D783967" w14:textId="77777777" w:rsidR="00B56C68" w:rsidRDefault="00B56C68">
            <w:pPr>
              <w:jc w:val="right"/>
            </w:pPr>
            <w:r>
              <w:rPr>
                <w:rFonts w:ascii="Merriweather Sans" w:hAnsi="Merriweather Sans"/>
                <w:b/>
                <w:bCs/>
                <w:color w:val="555555"/>
                <w:sz w:val="18"/>
                <w:szCs w:val="18"/>
              </w:rPr>
              <w:t>Label</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183F0EF8" w14:textId="77777777" w:rsidR="00B56C68" w:rsidRDefault="00B56C68">
            <w:r>
              <w:rPr>
                <w:rFonts w:ascii="Merriweather Sans" w:hAnsi="Merriweather Sans"/>
                <w:color w:val="555555"/>
                <w:sz w:val="18"/>
                <w:szCs w:val="18"/>
              </w:rPr>
              <w:t>Identifier</w:t>
            </w:r>
          </w:p>
        </w:tc>
      </w:tr>
      <w:tr w:rsidR="00B56C68" w14:paraId="236A0BF2"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6D95264F" w14:textId="77777777" w:rsidR="00B56C68" w:rsidRDefault="00B56C68">
            <w:pPr>
              <w:jc w:val="right"/>
            </w:pPr>
            <w:r>
              <w:rPr>
                <w:rFonts w:ascii="Merriweather Sans" w:hAnsi="Merriweather Sans"/>
                <w:b/>
                <w:bCs/>
                <w:color w:val="555555"/>
                <w:sz w:val="18"/>
                <w:szCs w:val="18"/>
              </w:rPr>
              <w:t>Definition</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0DEBA01C" w14:textId="77777777" w:rsidR="00B56C68" w:rsidRDefault="00B56C68">
            <w:r>
              <w:rPr>
                <w:rFonts w:ascii="Merriweather Sans" w:hAnsi="Merriweather Sans"/>
                <w:color w:val="555555"/>
                <w:sz w:val="18"/>
                <w:szCs w:val="18"/>
              </w:rPr>
              <w:t>An unambiguous reference to the resource within a given context.</w:t>
            </w:r>
          </w:p>
        </w:tc>
      </w:tr>
      <w:tr w:rsidR="00B56C68" w14:paraId="608558DF"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3658F81D" w14:textId="77777777" w:rsidR="00B56C68" w:rsidRDefault="00B56C68">
            <w:pPr>
              <w:jc w:val="right"/>
            </w:pPr>
            <w:r>
              <w:rPr>
                <w:rFonts w:ascii="Merriweather Sans" w:hAnsi="Merriweather Sans"/>
                <w:b/>
                <w:bCs/>
                <w:color w:val="555555"/>
                <w:sz w:val="18"/>
                <w:szCs w:val="18"/>
              </w:rPr>
              <w:t>Comment</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0E334907" w14:textId="77777777" w:rsidR="00B56C68" w:rsidRDefault="00B56C68">
            <w:r>
              <w:rPr>
                <w:rFonts w:ascii="Merriweather Sans" w:hAnsi="Merriweather Sans"/>
                <w:color w:val="555555"/>
                <w:sz w:val="18"/>
                <w:szCs w:val="18"/>
              </w:rPr>
              <w:t>Recommended practice is to identify the resource by means of a string conforming to an identification system. Examples include International Standard Book Number (ISBN), Digital Object Identifier (DOI), and Uniform Resource Name (URN). Persistent identifiers should be provided as HTTP URIs.</w:t>
            </w:r>
          </w:p>
        </w:tc>
      </w:tr>
      <w:tr w:rsidR="00B56C68" w14:paraId="5FD18294"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76AF6037" w14:textId="77777777" w:rsidR="00B56C68" w:rsidRDefault="00B56C68">
            <w:pPr>
              <w:jc w:val="right"/>
            </w:pPr>
            <w:r>
              <w:rPr>
                <w:rFonts w:ascii="Merriweather Sans" w:hAnsi="Merriweather Sans"/>
                <w:b/>
                <w:bCs/>
                <w:color w:val="555555"/>
                <w:sz w:val="18"/>
                <w:szCs w:val="18"/>
              </w:rPr>
              <w:t>Type of Term</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410B0BD3" w14:textId="77777777" w:rsidR="00B56C68" w:rsidRDefault="00B56C68">
            <w:r>
              <w:rPr>
                <w:rFonts w:ascii="Merriweather Sans" w:hAnsi="Merriweather Sans"/>
                <w:color w:val="555555"/>
                <w:sz w:val="18"/>
                <w:szCs w:val="18"/>
              </w:rPr>
              <w:t>Property</w:t>
            </w:r>
          </w:p>
        </w:tc>
      </w:tr>
      <w:tr w:rsidR="00B56C68" w14:paraId="27975F13"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038B5B4F" w14:textId="77777777" w:rsidR="00B56C68" w:rsidRDefault="00B56C68">
            <w:pPr>
              <w:jc w:val="right"/>
            </w:pPr>
            <w:r>
              <w:rPr>
                <w:rFonts w:ascii="Merriweather Sans" w:hAnsi="Merriweather Sans"/>
                <w:b/>
                <w:bCs/>
                <w:color w:val="555555"/>
                <w:sz w:val="18"/>
                <w:szCs w:val="18"/>
              </w:rPr>
              <w:t>Has Range</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143A9CA0" w14:textId="77777777" w:rsidR="00B56C68" w:rsidRDefault="00B56C68">
            <w:hyperlink r:id="rId8" w:history="1">
              <w:r>
                <w:rPr>
                  <w:rStyle w:val="Hyperlink"/>
                  <w:rFonts w:ascii="Merriweather Sans" w:hAnsi="Merriweather Sans"/>
                  <w:sz w:val="18"/>
                  <w:szCs w:val="18"/>
                </w:rPr>
                <w:t>http://www.w3.org/2000/01/rdf-schema#Literal [eur01.safelinks.protection.outlook.com]</w:t>
              </w:r>
            </w:hyperlink>
          </w:p>
        </w:tc>
      </w:tr>
      <w:tr w:rsidR="00B56C68" w14:paraId="5CD32A8F" w14:textId="77777777" w:rsidTr="00B56C68">
        <w:tc>
          <w:tcPr>
            <w:tcW w:w="0" w:type="auto"/>
            <w:tcBorders>
              <w:top w:val="nil"/>
              <w:left w:val="single" w:sz="8" w:space="0" w:color="EFEFEF"/>
              <w:bottom w:val="single" w:sz="8" w:space="0" w:color="EFEFEF"/>
              <w:right w:val="single" w:sz="8" w:space="0" w:color="EFEFEF"/>
            </w:tcBorders>
            <w:shd w:val="clear" w:color="auto" w:fill="FFFFFF"/>
            <w:noWrap/>
            <w:tcMar>
              <w:top w:w="75" w:type="dxa"/>
              <w:left w:w="75" w:type="dxa"/>
              <w:bottom w:w="75" w:type="dxa"/>
              <w:right w:w="75" w:type="dxa"/>
            </w:tcMar>
            <w:hideMark/>
          </w:tcPr>
          <w:p w14:paraId="7527112C" w14:textId="77777777" w:rsidR="00B56C68" w:rsidRDefault="00B56C68">
            <w:pPr>
              <w:jc w:val="right"/>
            </w:pPr>
            <w:proofErr w:type="spellStart"/>
            <w:r>
              <w:rPr>
                <w:rFonts w:ascii="Merriweather Sans" w:hAnsi="Merriweather Sans"/>
                <w:b/>
                <w:bCs/>
                <w:color w:val="555555"/>
                <w:sz w:val="18"/>
                <w:szCs w:val="18"/>
              </w:rPr>
              <w:t>Subproperty</w:t>
            </w:r>
            <w:proofErr w:type="spellEnd"/>
            <w:r>
              <w:rPr>
                <w:rFonts w:ascii="Merriweather Sans" w:hAnsi="Merriweather Sans"/>
                <w:b/>
                <w:bCs/>
                <w:color w:val="555555"/>
                <w:sz w:val="18"/>
                <w:szCs w:val="18"/>
              </w:rPr>
              <w:t xml:space="preserve"> of</w:t>
            </w:r>
          </w:p>
        </w:tc>
        <w:tc>
          <w:tcPr>
            <w:tcW w:w="8040" w:type="dxa"/>
            <w:tcBorders>
              <w:top w:val="nil"/>
              <w:left w:val="nil"/>
              <w:bottom w:val="single" w:sz="8" w:space="0" w:color="EFEFEF"/>
              <w:right w:val="single" w:sz="8" w:space="0" w:color="EFEFEF"/>
            </w:tcBorders>
            <w:shd w:val="clear" w:color="auto" w:fill="FFFFFF"/>
            <w:tcMar>
              <w:top w:w="75" w:type="dxa"/>
              <w:left w:w="75" w:type="dxa"/>
              <w:bottom w:w="75" w:type="dxa"/>
              <w:right w:w="75" w:type="dxa"/>
            </w:tcMar>
            <w:hideMark/>
          </w:tcPr>
          <w:p w14:paraId="76CACACE" w14:textId="77777777" w:rsidR="00B56C68" w:rsidRDefault="00B56C68">
            <w:pPr>
              <w:numPr>
                <w:ilvl w:val="0"/>
                <w:numId w:val="5"/>
              </w:numPr>
              <w:spacing w:before="100" w:beforeAutospacing="1" w:after="100" w:afterAutospacing="1"/>
              <w:rPr>
                <w:rFonts w:eastAsia="Times New Roman"/>
                <w:color w:val="555555"/>
              </w:rPr>
            </w:pPr>
            <w:hyperlink r:id="rId9" w:history="1">
              <w:r>
                <w:rPr>
                  <w:rStyle w:val="Hyperlink"/>
                  <w:rFonts w:ascii="Merriweather Sans" w:eastAsia="Times New Roman" w:hAnsi="Merriweather Sans"/>
                  <w:color w:val="23527C"/>
                  <w:sz w:val="18"/>
                  <w:szCs w:val="18"/>
                </w:rPr>
                <w:t>Identifier</w:t>
              </w:r>
              <w:r>
                <w:rPr>
                  <w:rStyle w:val="Hyperlink"/>
                  <w:rFonts w:ascii="Merriweather Sans" w:eastAsia="Times New Roman" w:hAnsi="Merriweather Sans"/>
                  <w:sz w:val="18"/>
                  <w:szCs w:val="18"/>
                </w:rPr>
                <w:t xml:space="preserve"> [eur01.safelinks.protection.outlook.com]</w:t>
              </w:r>
            </w:hyperlink>
            <w:r>
              <w:rPr>
                <w:rFonts w:ascii="Merriweather Sans" w:eastAsia="Times New Roman" w:hAnsi="Merriweather Sans"/>
                <w:color w:val="555555"/>
                <w:sz w:val="18"/>
                <w:szCs w:val="18"/>
              </w:rPr>
              <w:t> (</w:t>
            </w:r>
            <w:hyperlink r:id="rId10" w:history="1">
              <w:r>
                <w:rPr>
                  <w:rStyle w:val="Hyperlink"/>
                  <w:rFonts w:ascii="Merriweather Sans" w:eastAsia="Times New Roman" w:hAnsi="Merriweather Sans"/>
                  <w:sz w:val="18"/>
                  <w:szCs w:val="18"/>
                </w:rPr>
                <w:t>http://purl.org/dc/elements/1.1/identifier [eur01.safelinks.protection.outlook.com]</w:t>
              </w:r>
            </w:hyperlink>
            <w:r>
              <w:rPr>
                <w:rFonts w:ascii="Merriweather Sans" w:eastAsia="Times New Roman" w:hAnsi="Merriweather Sans"/>
                <w:color w:val="555555"/>
                <w:sz w:val="18"/>
                <w:szCs w:val="18"/>
              </w:rPr>
              <w:t>)</w:t>
            </w:r>
          </w:p>
        </w:tc>
      </w:tr>
    </w:tbl>
    <w:p w14:paraId="6C6C84FF" w14:textId="77777777" w:rsidR="007D1555" w:rsidRDefault="007D1555"/>
    <w:sectPr w:rsidR="007D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197"/>
    <w:multiLevelType w:val="hybridMultilevel"/>
    <w:tmpl w:val="5012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33D5B"/>
    <w:multiLevelType w:val="hybridMultilevel"/>
    <w:tmpl w:val="1F5C6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667B0"/>
    <w:multiLevelType w:val="multilevel"/>
    <w:tmpl w:val="4EB4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E098C"/>
    <w:multiLevelType w:val="hybridMultilevel"/>
    <w:tmpl w:val="BF6E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7758D5"/>
    <w:multiLevelType w:val="hybridMultilevel"/>
    <w:tmpl w:val="7B5AC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68"/>
    <w:rsid w:val="003D4D87"/>
    <w:rsid w:val="007D1555"/>
    <w:rsid w:val="00B5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49C8"/>
  <w15:chartTrackingRefBased/>
  <w15:docId w15:val="{67D0D470-5D72-4034-9E60-D40D71F0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6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C68"/>
    <w:rPr>
      <w:color w:val="0563C1"/>
      <w:u w:val="single"/>
    </w:rPr>
  </w:style>
  <w:style w:type="paragraph" w:styleId="ListParagraph">
    <w:name w:val="List Paragraph"/>
    <w:basedOn w:val="Normal"/>
    <w:uiPriority w:val="34"/>
    <w:qFormat/>
    <w:rsid w:val="00B56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ur01.safelinks.protection.outlook.com/?url=http*3A*2F*2Fwww.w3.org*2F2000*2F01*2Frdf-schema*23Literal&amp;data=05*7C01*7Cyang-feng*40siemens.com*7Ca01c4dfb690c4f6c50cc08da82a71636*7C38ae3bcd95794fd4addab42e1495d55a*7C1*7C0*7C637965952019656477*7CUnknown*7CTWFpbGZsb3d8eyJWIjoiMC4wLjAwMDAiLCJQIjoiV2luMzIiLCJBTiI6Ik1haWwiLCJXVCI6Mn0*3D*7C3000*7C*7C*7C&amp;sdata=6iEOEN5J*2BU2mNFu6VtJhtvRYnf8iBAu11fIVIyCPSCk*3D&amp;reserved=0__;JSUlJSUlJSUlJSUlJSUlJSUlJSUlJSUl!!JFRnefgmUaE!ic6JRsWo5ppbkJdFb4k0hXT5nHUtqNss7VwD0zzl0SmmIjxjVugF79zX6faH3X4K3uIQcofAIvowr_Y$" TargetMode="External"/><Relationship Id="rId3" Type="http://schemas.openxmlformats.org/officeDocument/2006/relationships/settings" Target="settings.xml"/><Relationship Id="rId7" Type="http://schemas.openxmlformats.org/officeDocument/2006/relationships/hyperlink" Target="https://urldefense.com/v3/__https:/eur01.safelinks.protection.outlook.com/?url=http*3A*2F*2Fpurl.org*2Fdc*2Fterms*2Fidentifier&amp;data=05*7C01*7Cyang-feng*40siemens.com*7Ca01c4dfb690c4f6c50cc08da82a71636*7C38ae3bcd95794fd4addab42e1495d55a*7C1*7C0*7C637965952019656477*7CUnknown*7CTWFpbGZsb3d8eyJWIjoiMC4wLjAwMDAiLCJQIjoiV2luMzIiLCJBTiI6Ik1haWwiLCJXVCI6Mn0*3D*7C3000*7C*7C*7C&amp;sdata=ugbyqOJnNbcvBqCCryYegJVo*2B171utuy4usWKqAQh3c*3D&amp;reserved=0__;JSUlJSUlJSUlJSUlJSUlJSUlJSUlJSU!!JFRnefgmUaE!ic6JRsWo5ppbkJdFb4k0hXT5nHUtqNss7VwD0zzl0SmmIjxjVugF79zX6faH3X4K3uIQcofA15wRhG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eur01.safelinks.protection.outlook.com/?url=https*3A*2F*2Fwww.dublincore.org*2Fspecifications*2Fdublin-core*2Fdcmi-terms*2Fterms*2Fidentifier*2F&amp;data=05*7C01*7Cyang-feng*40siemens.com*7Ca01c4dfb690c4f6c50cc08da82a71636*7C38ae3bcd95794fd4addab42e1495d55a*7C1*7C0*7C637965952019656477*7CUnknown*7CTWFpbGZsb3d8eyJWIjoiMC4wLjAwMDAiLCJQIjoiV2luMzIiLCJBTiI6Ik1haWwiLCJXVCI6Mn0*3D*7C3000*7C*7C*7C&amp;sdata=EjCMrucQ30Cr09XtkTw7PehFHXkLv4mboutFg*2By2yUw*3D&amp;reserved=0__;JSUlJSUlJSUlJSUlJSUlJSUlJSUlJSUlJSU!!JFRnefgmUaE!ic6JRsWo5ppbkJdFb4k0hXT5nHUtqNss7VwD0zzl0SmmIjxjVugF79zX6faH3X4K3uIQcofArJ9a1Tg$" TargetMode="External"/><Relationship Id="rId11" Type="http://schemas.openxmlformats.org/officeDocument/2006/relationships/fontTable" Target="fontTable.xml"/><Relationship Id="rId5" Type="http://schemas.openxmlformats.org/officeDocument/2006/relationships/hyperlink" Target="https://urldefense.com/v3/__https:/eur01.safelinks.protection.outlook.com/?url=https*3A*2F*2Fwww.dublincore.org*2Fspecifications*2Fdublin-core*2Fdcmi-terms*2F*23http*3A*2F*2Fpurl.org*2Fdc*2Fterms*2Fidentifier&amp;data=05*7C01*7Cyang-feng*40siemens.com*7Ca01c4dfb690c4f6c50cc08da82a71636*7C38ae3bcd95794fd4addab42e1495d55a*7C1*7C0*7C637965952019500259*7CUnknown*7CTWFpbGZsb3d8eyJWIjoiMC4wLjAwMDAiLCJQIjoiV2luMzIiLCJBTiI6Ik1haWwiLCJXVCI6Mn0*3D*7C3000*7C*7C*7C&amp;sdata=U8WKiwWnUB5200UVuwNOCKglLAHuJryu8KcGVj4svmQ*3D&amp;reserved=0__;JSUlJSUlJSUlJSUlJSUlJSUlJSUlJSUlJSUlJSUl!!JFRnefgmUaE!ic6JRsWo5ppbkJdFb4k0hXT5nHUtqNss7VwD0zzl0SmmIjxjVugF79zX6faH3X4K3uIQcofAELbqxUI$" TargetMode="External"/><Relationship Id="rId10" Type="http://schemas.openxmlformats.org/officeDocument/2006/relationships/hyperlink" Target="https://urldefense.com/v3/__https:/eur01.safelinks.protection.outlook.com/?url=http*3A*2F*2Fpurl.org*2Fdc*2Felements*2F1.1*2Fidentifier&amp;data=05*7C01*7Cyang-feng*40siemens.com*7Ca01c4dfb690c4f6c50cc08da82a71636*7C38ae3bcd95794fd4addab42e1495d55a*7C1*7C0*7C637965952019656477*7CUnknown*7CTWFpbGZsb3d8eyJWIjoiMC4wLjAwMDAiLCJQIjoiV2luMzIiLCJBTiI6Ik1haWwiLCJXVCI6Mn0*3D*7C3000*7C*7C*7C&amp;sdata=tna*2BAOTwvLCt*2BNqsedmHFMbYQZ2NM1Pmxy5QH6lZ*2Fq4*3D&amp;reserved=0__;JSUlJSUlJSUlJSUlJSUlJSUlJSUlJSUlJSU!!JFRnefgmUaE!ic6JRsWo5ppbkJdFb4k0hXT5nHUtqNss7VwD0zzl0SmmIjxjVugF79zX6faH3X4K3uIQcofAuZr1hP4$" TargetMode="External"/><Relationship Id="rId4" Type="http://schemas.openxmlformats.org/officeDocument/2006/relationships/webSettings" Target="webSettings.xml"/><Relationship Id="rId9" Type="http://schemas.openxmlformats.org/officeDocument/2006/relationships/hyperlink" Target="https://urldefense.com/v3/__https:/eur01.safelinks.protection.outlook.com/?url=https*3A*2F*2Fwww.dublincore.org*2Fspecifications*2Fdublin-core*2Fdcmi-terms*2F*23http*3A*2F*2Fpurl.org*2Fdc*2Felements*2F1.1*2Fidentifier&amp;data=05*7C01*7Cyang-feng*40siemens.com*7Ca01c4dfb690c4f6c50cc08da82a71636*7C38ae3bcd95794fd4addab42e1495d55a*7C1*7C0*7C637965952019656477*7CUnknown*7CTWFpbGZsb3d8eyJWIjoiMC4wLjAwMDAiLCJQIjoiV2luMzIiLCJBTiI6Ik1haWwiLCJXVCI6Mn0*3D*7C3000*7C*7C*7C&amp;sdata=JO2nGEc642MYFNefsCPSzz5Lo*2Fb*2Fo*2Fxb1L0*2FZwNgLVM*3D&amp;reserved=0__;JSUlJSUlJSUlJSUlJSUlJSUlJSUlJSUlJSUlJSUlJSUlJSU!!JFRnefgmUaE!ic6JRsWo5ppbkJdFb4k0hXT5nHUtqNss7VwD0zzl0SmmIjxjVugF79zX6faH3X4K3uIQcofAWm_Vc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6474</Characters>
  <Application>Microsoft Office Word</Application>
  <DocSecurity>0</DocSecurity>
  <Lines>53</Lines>
  <Paragraphs>15</Paragraphs>
  <ScaleCrop>false</ScaleCrop>
  <Company>Electric Power Research Institute</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Brown, Pat</cp:lastModifiedBy>
  <cp:revision>1</cp:revision>
  <dcterms:created xsi:type="dcterms:W3CDTF">2022-09-21T02:52:00Z</dcterms:created>
  <dcterms:modified xsi:type="dcterms:W3CDTF">2022-09-21T02:53:00Z</dcterms:modified>
</cp:coreProperties>
</file>