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D722" w14:textId="77777777" w:rsidR="00E52545" w:rsidRDefault="00E52545" w:rsidP="00E52545">
      <w:pPr>
        <w:pStyle w:val="Heading4"/>
      </w:pPr>
      <w:bookmarkStart w:id="0" w:name="_Toc252628306"/>
      <w:bookmarkStart w:id="1" w:name="_Ref291713914"/>
      <w:bookmarkStart w:id="2" w:name="_Toc293568640"/>
      <w:bookmarkStart w:id="3" w:name="_Toc354950226"/>
      <w:bookmarkStart w:id="4" w:name="_Ref378848310"/>
      <w:bookmarkStart w:id="5" w:name="_Toc484445546"/>
      <w:r>
        <w:t>Distribution transformers</w:t>
      </w:r>
      <w:bookmarkEnd w:id="0"/>
      <w:bookmarkEnd w:id="1"/>
      <w:bookmarkEnd w:id="2"/>
      <w:bookmarkEnd w:id="3"/>
      <w:bookmarkEnd w:id="4"/>
      <w:bookmarkEnd w:id="5"/>
    </w:p>
    <w:p w14:paraId="522AE601" w14:textId="77777777" w:rsidR="00E52545" w:rsidRDefault="00E52545" w:rsidP="00E52545">
      <w:pPr>
        <w:pStyle w:val="Heading5"/>
      </w:pPr>
      <w:bookmarkStart w:id="6" w:name="_Toc252628307"/>
      <w:bookmarkStart w:id="7" w:name="_Ref291014745"/>
      <w:r>
        <w:t>Electrical model</w:t>
      </w:r>
      <w:bookmarkEnd w:id="6"/>
      <w:bookmarkEnd w:id="7"/>
    </w:p>
    <w:p w14:paraId="52C6861C" w14:textId="77777777" w:rsidR="00E52545" w:rsidRDefault="00E52545" w:rsidP="00E52545">
      <w:pPr>
        <w:pStyle w:val="PARAGRAPH"/>
      </w:pPr>
      <w:r>
        <w:fldChar w:fldCharType="begin"/>
      </w:r>
      <w:r>
        <w:instrText xml:space="preserve"> REF _Ref245723840 \h </w:instrText>
      </w:r>
      <w:r>
        <w:fldChar w:fldCharType="separate"/>
      </w:r>
      <w:r>
        <w:t xml:space="preserve">Figure </w:t>
      </w:r>
      <w:r>
        <w:rPr>
          <w:noProof/>
        </w:rPr>
        <w:t>14</w:t>
      </w:r>
      <w:r>
        <w:fldChar w:fldCharType="end"/>
      </w:r>
      <w:r>
        <w:t xml:space="preserve"> shows the classes that model power transformer instances. They can use the </w:t>
      </w:r>
      <w:r w:rsidRPr="002E5239">
        <w:rPr>
          <w:rStyle w:val="AttributeChar"/>
        </w:rPr>
        <w:t>Wires</w:t>
      </w:r>
      <w:r>
        <w:t xml:space="preserve"> package exclusively to define impedance parameters, or make use of the </w:t>
      </w:r>
      <w:proofErr w:type="spellStart"/>
      <w:r w:rsidRPr="002E5239">
        <w:rPr>
          <w:rStyle w:val="AttributeChar"/>
        </w:rPr>
        <w:t>AssetInfo</w:t>
      </w:r>
      <w:proofErr w:type="spellEnd"/>
      <w:r>
        <w:t xml:space="preserve"> classes detailed in </w:t>
      </w:r>
      <w:r>
        <w:fldChar w:fldCharType="begin"/>
      </w:r>
      <w:r>
        <w:instrText xml:space="preserve"> REF _Ref292959075 \h </w:instrText>
      </w:r>
      <w:r>
        <w:fldChar w:fldCharType="separate"/>
      </w:r>
      <w:r>
        <w:t xml:space="preserve">Figure </w:t>
      </w:r>
      <w:r>
        <w:rPr>
          <w:noProof/>
        </w:rPr>
        <w:t>15</w:t>
      </w:r>
      <w:r>
        <w:fldChar w:fldCharType="end"/>
      </w:r>
      <w:r>
        <w:t>, to define a library of transformer types.</w:t>
      </w:r>
    </w:p>
    <w:p w14:paraId="2513C088" w14:textId="77777777" w:rsidR="00E52545" w:rsidRDefault="00E52545" w:rsidP="00E52545">
      <w:pPr>
        <w:pStyle w:val="NOTE"/>
      </w:pPr>
      <w:r>
        <w:t>NOTE This part of IEC 61968 (documenting DCIM11) and the corresponding IEC 61970-301 (documenting base CIM15) reflect consolidated transformer models for transmission and distribution (T&amp;D). Therefore, the classes from IEC 61968-11:2010 (1</w:t>
      </w:r>
      <w:r w:rsidRPr="0057075B">
        <w:rPr>
          <w:vertAlign w:val="superscript"/>
        </w:rPr>
        <w:t>st</w:t>
      </w:r>
      <w:r>
        <w:t xml:space="preserve"> edition) have been slightly modified and moved from model package </w:t>
      </w:r>
      <w:r w:rsidRPr="008060D4">
        <w:rPr>
          <w:rStyle w:val="AttributeChar"/>
        </w:rPr>
        <w:t>IEC61968::</w:t>
      </w:r>
      <w:proofErr w:type="spellStart"/>
      <w:r w:rsidRPr="008060D4">
        <w:rPr>
          <w:rStyle w:val="AttributeChar"/>
        </w:rPr>
        <w:t>WiresExt</w:t>
      </w:r>
      <w:proofErr w:type="spellEnd"/>
      <w:r>
        <w:t xml:space="preserve"> into model package </w:t>
      </w:r>
      <w:r w:rsidRPr="008060D4">
        <w:rPr>
          <w:rStyle w:val="AttributeChar"/>
        </w:rPr>
        <w:t>IEC61970::Wires</w:t>
      </w:r>
      <w:r>
        <w:t xml:space="preserve"> of the base CIM, IEC 6</w:t>
      </w:r>
      <w:r w:rsidRPr="00D7444C">
        <w:t>1970-301</w:t>
      </w:r>
      <w:r>
        <w:t xml:space="preserve"> (5</w:t>
      </w:r>
      <w:r w:rsidRPr="002E4136">
        <w:rPr>
          <w:vertAlign w:val="superscript"/>
        </w:rPr>
        <w:t>th</w:t>
      </w:r>
      <w:r>
        <w:t xml:space="preserve"> edition).</w:t>
      </w:r>
    </w:p>
    <w:p w14:paraId="01CDEB84" w14:textId="77777777" w:rsidR="00E52545" w:rsidRPr="00246574" w:rsidRDefault="00E52545" w:rsidP="00E52545">
      <w:pPr>
        <w:pStyle w:val="Picture"/>
      </w:pPr>
      <w:r w:rsidRPr="009A76FC">
        <w:t>startUmlDiagram.DocIEC61968.DCIMTransformerModel.endUml</w:t>
      </w:r>
    </w:p>
    <w:p w14:paraId="53D0CCB7" w14:textId="77777777" w:rsidR="00E52545" w:rsidRPr="00FD2D49" w:rsidRDefault="00E52545" w:rsidP="00E52545">
      <w:pPr>
        <w:pStyle w:val="FIGURE-title"/>
      </w:pPr>
      <w:bookmarkStart w:id="8" w:name="_Ref245723840"/>
      <w:bookmarkStart w:id="9" w:name="_Toc252628334"/>
      <w:bookmarkStart w:id="10" w:name="_Toc293568850"/>
      <w:bookmarkStart w:id="11" w:name="_Toc318366848"/>
      <w:bookmarkStart w:id="12" w:name="_Toc354950264"/>
      <w:bookmarkStart w:id="13" w:name="_Toc484445618"/>
      <w:r>
        <w:t xml:space="preserve">Figure </w:t>
      </w:r>
      <w:r>
        <w:fldChar w:fldCharType="begin"/>
      </w:r>
      <w:r>
        <w:instrText xml:space="preserve"> SEQ Figure \* ARABIC </w:instrText>
      </w:r>
      <w:r>
        <w:fldChar w:fldCharType="separate"/>
      </w:r>
      <w:r>
        <w:rPr>
          <w:noProof/>
        </w:rPr>
        <w:t>14</w:t>
      </w:r>
      <w:r>
        <w:fldChar w:fldCharType="end"/>
      </w:r>
      <w:bookmarkEnd w:id="8"/>
      <w:r>
        <w:t xml:space="preserve"> – DCIM transformer connectivity model</w:t>
      </w:r>
      <w:bookmarkEnd w:id="9"/>
      <w:bookmarkEnd w:id="10"/>
      <w:bookmarkEnd w:id="11"/>
      <w:bookmarkEnd w:id="12"/>
      <w:bookmarkEnd w:id="13"/>
    </w:p>
    <w:p w14:paraId="0C4A774E" w14:textId="77777777" w:rsidR="00E52545" w:rsidRDefault="00E52545" w:rsidP="00E52545">
      <w:pPr>
        <w:pStyle w:val="PARAGRAPH"/>
      </w:pPr>
      <w:proofErr w:type="spellStart"/>
      <w:r w:rsidRPr="008060D4">
        <w:rPr>
          <w:rStyle w:val="AttributeChar"/>
        </w:rPr>
        <w:t>PowerTransformer</w:t>
      </w:r>
      <w:proofErr w:type="spellEnd"/>
      <w:r>
        <w:t xml:space="preserve"> is the top-most instance for a power transformer, whether composed of a three-phase tank, or possibly different single-phase tanks. It descends from </w:t>
      </w:r>
      <w:proofErr w:type="spellStart"/>
      <w:r w:rsidRPr="002E5239">
        <w:rPr>
          <w:rStyle w:val="AttributeChar"/>
        </w:rPr>
        <w:t>ConductingEquipment</w:t>
      </w:r>
      <w:proofErr w:type="spellEnd"/>
      <w:r>
        <w:t xml:space="preserve">, and therefore, has associated </w:t>
      </w:r>
      <w:r w:rsidRPr="002E5239">
        <w:rPr>
          <w:rStyle w:val="AttributeChar"/>
        </w:rPr>
        <w:t>Terminal</w:t>
      </w:r>
      <w:r>
        <w:t xml:space="preserve">s with </w:t>
      </w:r>
      <w:r w:rsidRPr="002E5239">
        <w:rPr>
          <w:rStyle w:val="AttributeChar"/>
        </w:rPr>
        <w:t>phases</w:t>
      </w:r>
      <w:r>
        <w:t xml:space="preserve"> attribute values at each winding connection point. In the CIM, a transformer winding is referred to as an “end”.</w:t>
      </w:r>
    </w:p>
    <w:p w14:paraId="1FCFA841" w14:textId="77777777" w:rsidR="00E52545" w:rsidRDefault="00E52545" w:rsidP="00E52545">
      <w:pPr>
        <w:pStyle w:val="PARAGRAPH"/>
      </w:pPr>
      <w:r>
        <w:t xml:space="preserve">When composed of different tanks, a </w:t>
      </w:r>
      <w:proofErr w:type="spellStart"/>
      <w:r w:rsidRPr="002E5239">
        <w:rPr>
          <w:rStyle w:val="AttributeChar"/>
        </w:rPr>
        <w:t>PowerTransformer</w:t>
      </w:r>
      <w:proofErr w:type="spellEnd"/>
      <w:r>
        <w:t xml:space="preserve"> has often been called a “transformer bank”, and the CIM supports modelling with or without tanks. In distribution systems, independent phase voltage regulators and open wye/open delta transformers provide two examples that require tank-level modelling. At the transmission level, EHV transformer banks may also contain single-phase transformers, which need not be identical, especially when a spare is in service. </w:t>
      </w:r>
      <w:r w:rsidRPr="0063616F">
        <w:t xml:space="preserve">The </w:t>
      </w:r>
      <w:proofErr w:type="spellStart"/>
      <w:r w:rsidRPr="008060D4">
        <w:rPr>
          <w:rStyle w:val="AttributeChar"/>
        </w:rPr>
        <w:t>vectorGroup</w:t>
      </w:r>
      <w:proofErr w:type="spellEnd"/>
      <w:r w:rsidRPr="0063616F">
        <w:t xml:space="preserve"> attribute for protective relaying is derived from the internal winding connections and phase angles</w:t>
      </w:r>
      <w:r>
        <w:t>; it</w:t>
      </w:r>
      <w:r w:rsidRPr="0063616F">
        <w:t xml:space="preserve"> use</w:t>
      </w:r>
      <w:r>
        <w:t>s</w:t>
      </w:r>
      <w:r w:rsidRPr="0063616F">
        <w:t xml:space="preserve"> </w:t>
      </w:r>
      <w:r>
        <w:t>IEC 60076-1</w:t>
      </w:r>
      <w:r w:rsidRPr="0063616F">
        <w:t xml:space="preserve"> nomenclature</w:t>
      </w:r>
      <w:r>
        <w:t xml:space="preserve"> to describe any number of windings that may be included in the bank</w:t>
      </w:r>
      <w:r w:rsidRPr="0063616F">
        <w:t>.</w:t>
      </w:r>
    </w:p>
    <w:p w14:paraId="7C7692F0" w14:textId="77777777" w:rsidR="00E52545" w:rsidRDefault="00E52545" w:rsidP="00E52545">
      <w:pPr>
        <w:pStyle w:val="PARAGRAPH"/>
      </w:pPr>
      <w:r w:rsidRPr="002E5239">
        <w:t xml:space="preserve">When used, the </w:t>
      </w:r>
      <w:proofErr w:type="spellStart"/>
      <w:r w:rsidRPr="008060D4">
        <w:rPr>
          <w:rStyle w:val="AttributeChar"/>
        </w:rPr>
        <w:t>TransformerTank</w:t>
      </w:r>
      <w:proofErr w:type="spellEnd"/>
      <w:r>
        <w:t xml:space="preserve"> must be associated with a </w:t>
      </w:r>
      <w:proofErr w:type="spellStart"/>
      <w:r w:rsidRPr="002E5239">
        <w:rPr>
          <w:rStyle w:val="AttributeChar"/>
        </w:rPr>
        <w:t>PowerTransformer</w:t>
      </w:r>
      <w:proofErr w:type="spellEnd"/>
      <w:r>
        <w:t xml:space="preserve">. It inherits from </w:t>
      </w:r>
      <w:r w:rsidRPr="002E5239">
        <w:rPr>
          <w:rStyle w:val="AttributeChar"/>
        </w:rPr>
        <w:t>Equipment</w:t>
      </w:r>
      <w:r>
        <w:t xml:space="preserve">, not </w:t>
      </w:r>
      <w:proofErr w:type="spellStart"/>
      <w:r w:rsidRPr="002E5239">
        <w:rPr>
          <w:rStyle w:val="AttributeChar"/>
        </w:rPr>
        <w:t>ConductingEquipment</w:t>
      </w:r>
      <w:proofErr w:type="spellEnd"/>
      <w:r>
        <w:t xml:space="preserve">. The tank may have associated </w:t>
      </w:r>
      <w:proofErr w:type="spellStart"/>
      <w:r w:rsidRPr="002E5239">
        <w:rPr>
          <w:rStyle w:val="AttributeChar"/>
        </w:rPr>
        <w:t>TransformerTankInfo</w:t>
      </w:r>
      <w:proofErr w:type="spellEnd"/>
      <w:r>
        <w:t xml:space="preserve"> from the </w:t>
      </w:r>
      <w:proofErr w:type="spellStart"/>
      <w:r w:rsidRPr="002E5239">
        <w:rPr>
          <w:rStyle w:val="AttributeChar"/>
        </w:rPr>
        <w:t>AssetInfo</w:t>
      </w:r>
      <w:proofErr w:type="spellEnd"/>
      <w:r>
        <w:t xml:space="preserve"> package, for asset datasheet modelling, described in more detail later with </w:t>
      </w:r>
      <w:r>
        <w:fldChar w:fldCharType="begin"/>
      </w:r>
      <w:r>
        <w:instrText xml:space="preserve"> REF _Ref292959075 \h </w:instrText>
      </w:r>
      <w:r>
        <w:fldChar w:fldCharType="separate"/>
      </w:r>
      <w:r>
        <w:t xml:space="preserve">Figure </w:t>
      </w:r>
      <w:r>
        <w:rPr>
          <w:noProof/>
        </w:rPr>
        <w:t>15</w:t>
      </w:r>
      <w:r>
        <w:fldChar w:fldCharType="end"/>
      </w:r>
      <w:r>
        <w:t xml:space="preserve"> and </w:t>
      </w:r>
      <w:r>
        <w:fldChar w:fldCharType="begin"/>
      </w:r>
      <w:r>
        <w:instrText xml:space="preserve"> REF _Ref318365323 \r \h </w:instrText>
      </w:r>
      <w:r>
        <w:fldChar w:fldCharType="separate"/>
      </w:r>
      <w:r>
        <w:t>4.4.3.4.2</w:t>
      </w:r>
      <w:r>
        <w:fldChar w:fldCharType="end"/>
      </w:r>
      <w:r>
        <w:t xml:space="preserve">. Because transformer testing is done on tanks, the datasheets are fundamentally associated with tanks. When not using tanks in the model, the </w:t>
      </w:r>
      <w:proofErr w:type="spellStart"/>
      <w:r w:rsidRPr="002E5239">
        <w:rPr>
          <w:rStyle w:val="AttributeChar"/>
        </w:rPr>
        <w:t>PowerTransformer</w:t>
      </w:r>
      <w:proofErr w:type="spellEnd"/>
      <w:r>
        <w:t xml:space="preserve"> can still have an association to </w:t>
      </w:r>
      <w:proofErr w:type="spellStart"/>
      <w:r w:rsidRPr="002E5239">
        <w:rPr>
          <w:rStyle w:val="AttributeChar"/>
        </w:rPr>
        <w:t>PowerTransformerInfo</w:t>
      </w:r>
      <w:proofErr w:type="spellEnd"/>
      <w:r>
        <w:t xml:space="preserve">, for asset datasheet modelling. In both cases, the data actually resides in </w:t>
      </w:r>
      <w:proofErr w:type="spellStart"/>
      <w:r w:rsidRPr="002E5239">
        <w:rPr>
          <w:rStyle w:val="AttributeChar"/>
        </w:rPr>
        <w:t>TransformerEndInfo</w:t>
      </w:r>
      <w:proofErr w:type="spellEnd"/>
      <w:r>
        <w:t xml:space="preserve"> instances, associated to a </w:t>
      </w:r>
      <w:proofErr w:type="spellStart"/>
      <w:r w:rsidRPr="002E5239">
        <w:rPr>
          <w:rStyle w:val="AttributeChar"/>
        </w:rPr>
        <w:t>TransformerTankInfo</w:t>
      </w:r>
      <w:proofErr w:type="spellEnd"/>
      <w:r>
        <w:t>.</w:t>
      </w:r>
    </w:p>
    <w:p w14:paraId="6BEFEC68" w14:textId="77777777" w:rsidR="00E52545" w:rsidRDefault="00E52545" w:rsidP="00E52545">
      <w:pPr>
        <w:pStyle w:val="PARAGRAPH"/>
      </w:pPr>
      <w:r>
        <w:t>There are two methods of referencing transformer asset datasheets, and a profile may prefer one over the other:</w:t>
      </w:r>
    </w:p>
    <w:p w14:paraId="6E4D4F49" w14:textId="77777777" w:rsidR="00E52545" w:rsidRDefault="00E52545" w:rsidP="00E52545">
      <w:pPr>
        <w:pStyle w:val="ListBullet"/>
      </w:pPr>
      <w:r>
        <w:t>(</w:t>
      </w:r>
      <w:proofErr w:type="spellStart"/>
      <w:r w:rsidRPr="003038CD">
        <w:rPr>
          <w:rStyle w:val="AttributeChar"/>
        </w:rPr>
        <w:t>PowerSystemResource</w:t>
      </w:r>
      <w:proofErr w:type="spellEnd"/>
      <w:r>
        <w:t>–</w:t>
      </w:r>
      <w:proofErr w:type="spellStart"/>
      <w:r w:rsidRPr="008E3534">
        <w:rPr>
          <w:rStyle w:val="AttributeChar"/>
        </w:rPr>
        <w:t>AssetInfo</w:t>
      </w:r>
      <w:proofErr w:type="spellEnd"/>
      <w:r>
        <w:t xml:space="preserve">) Use the </w:t>
      </w:r>
      <w:proofErr w:type="spellStart"/>
      <w:r w:rsidRPr="003B3397">
        <w:rPr>
          <w:rStyle w:val="AttributeChar"/>
        </w:rPr>
        <w:t>AssetDatasheet</w:t>
      </w:r>
      <w:proofErr w:type="spellEnd"/>
      <w:r>
        <w:t xml:space="preserve"> association end of either </w:t>
      </w:r>
      <w:proofErr w:type="spellStart"/>
      <w:r>
        <w:rPr>
          <w:rStyle w:val="AttributeChar"/>
        </w:rPr>
        <w:t>PowerTransfomer</w:t>
      </w:r>
      <w:proofErr w:type="spellEnd"/>
      <w:r>
        <w:t xml:space="preserve"> or </w:t>
      </w:r>
      <w:proofErr w:type="spellStart"/>
      <w:r w:rsidRPr="002E5239">
        <w:rPr>
          <w:rStyle w:val="AttributeChar"/>
        </w:rPr>
        <w:t>TransformerTank</w:t>
      </w:r>
      <w:proofErr w:type="spellEnd"/>
      <w:r>
        <w:t xml:space="preserve">, to reference either </w:t>
      </w:r>
      <w:proofErr w:type="spellStart"/>
      <w:r w:rsidRPr="002E5239">
        <w:rPr>
          <w:rStyle w:val="AttributeChar"/>
        </w:rPr>
        <w:t>PowerTransformerInfo</w:t>
      </w:r>
      <w:proofErr w:type="spellEnd"/>
      <w:r>
        <w:t xml:space="preserve"> or </w:t>
      </w:r>
      <w:proofErr w:type="spellStart"/>
      <w:r>
        <w:rPr>
          <w:rStyle w:val="AttributeChar"/>
        </w:rPr>
        <w:t>TransformerTank</w:t>
      </w:r>
      <w:r w:rsidRPr="003B3397">
        <w:rPr>
          <w:rStyle w:val="AttributeChar"/>
        </w:rPr>
        <w:t>Info</w:t>
      </w:r>
      <w:proofErr w:type="spellEnd"/>
      <w:r>
        <w:t>, respectively, or</w:t>
      </w:r>
    </w:p>
    <w:p w14:paraId="26E786F4" w14:textId="77777777" w:rsidR="00E52545" w:rsidRDefault="00E52545" w:rsidP="00E52545">
      <w:pPr>
        <w:pStyle w:val="ListBullet"/>
      </w:pPr>
      <w:r>
        <w:t>(</w:t>
      </w:r>
      <w:proofErr w:type="spellStart"/>
      <w:r w:rsidRPr="003038CD">
        <w:rPr>
          <w:rStyle w:val="AttributeChar"/>
        </w:rPr>
        <w:t>PowerSystemResource</w:t>
      </w:r>
      <w:proofErr w:type="spellEnd"/>
      <w:r>
        <w:t>–</w:t>
      </w:r>
      <w:r w:rsidRPr="008E3534">
        <w:rPr>
          <w:rStyle w:val="AttributeChar"/>
        </w:rPr>
        <w:t>Asset</w:t>
      </w:r>
      <w:r>
        <w:t>–</w:t>
      </w:r>
      <w:proofErr w:type="spellStart"/>
      <w:r w:rsidRPr="008E3534">
        <w:rPr>
          <w:rStyle w:val="AttributeChar"/>
        </w:rPr>
        <w:t>AssetInfo</w:t>
      </w:r>
      <w:proofErr w:type="spellEnd"/>
      <w:r>
        <w:t xml:space="preserve">) Instantiate the </w:t>
      </w:r>
      <w:r w:rsidRPr="00D1552E">
        <w:rPr>
          <w:rStyle w:val="AttributeChar"/>
        </w:rPr>
        <w:t>Asset</w:t>
      </w:r>
      <w:r>
        <w:t xml:space="preserve"> class, in which </w:t>
      </w:r>
      <w:proofErr w:type="spellStart"/>
      <w:r w:rsidRPr="00D1552E">
        <w:rPr>
          <w:rStyle w:val="AttributeChar"/>
        </w:rPr>
        <w:t>AssetInfo</w:t>
      </w:r>
      <w:proofErr w:type="spellEnd"/>
      <w:r>
        <w:t xml:space="preserve"> association end references either the </w:t>
      </w:r>
      <w:proofErr w:type="spellStart"/>
      <w:r>
        <w:rPr>
          <w:rStyle w:val="AttributeChar"/>
        </w:rPr>
        <w:t>PowerTransformer</w:t>
      </w:r>
      <w:r w:rsidRPr="00D1552E">
        <w:rPr>
          <w:rStyle w:val="AttributeChar"/>
        </w:rPr>
        <w:t>Info</w:t>
      </w:r>
      <w:proofErr w:type="spellEnd"/>
      <w:r>
        <w:t xml:space="preserve"> or </w:t>
      </w:r>
      <w:proofErr w:type="spellStart"/>
      <w:r w:rsidRPr="002E5239">
        <w:rPr>
          <w:rStyle w:val="AttributeChar"/>
        </w:rPr>
        <w:t>TransfomerTankInfo</w:t>
      </w:r>
      <w:proofErr w:type="spellEnd"/>
      <w:r>
        <w:t xml:space="preserve">, and multiple </w:t>
      </w:r>
      <w:proofErr w:type="spellStart"/>
      <w:r w:rsidRPr="00D1552E">
        <w:rPr>
          <w:rStyle w:val="AttributeChar"/>
        </w:rPr>
        <w:t>PowerSystemResource</w:t>
      </w:r>
      <w:r>
        <w:t>s</w:t>
      </w:r>
      <w:proofErr w:type="spellEnd"/>
      <w:r>
        <w:t xml:space="preserve"> reference each </w:t>
      </w:r>
      <w:proofErr w:type="spellStart"/>
      <w:r>
        <w:rPr>
          <w:rStyle w:val="AttributeChar"/>
        </w:rPr>
        <w:t>PowerTransformer</w:t>
      </w:r>
      <w:proofErr w:type="spellEnd"/>
      <w:r>
        <w:t xml:space="preserve"> or </w:t>
      </w:r>
      <w:proofErr w:type="spellStart"/>
      <w:r w:rsidRPr="002E5239">
        <w:rPr>
          <w:rStyle w:val="AttributeChar"/>
        </w:rPr>
        <w:t>TransformerTank</w:t>
      </w:r>
      <w:proofErr w:type="spellEnd"/>
      <w:r>
        <w:t xml:space="preserve"> using that datasheet.</w:t>
      </w:r>
    </w:p>
    <w:p w14:paraId="1B30F39E" w14:textId="77777777" w:rsidR="00E52545" w:rsidRDefault="00E52545" w:rsidP="00E52545">
      <w:pPr>
        <w:pStyle w:val="PARAGRAPH"/>
      </w:pPr>
      <w:proofErr w:type="spellStart"/>
      <w:r w:rsidRPr="008060D4">
        <w:rPr>
          <w:rStyle w:val="AttributeChar"/>
        </w:rPr>
        <w:t>TransformerEnd</w:t>
      </w:r>
      <w:proofErr w:type="spellEnd"/>
      <w:r>
        <w:t xml:space="preserve">, which was called </w:t>
      </w:r>
      <w:proofErr w:type="spellStart"/>
      <w:r>
        <w:t>TransformerWinding</w:t>
      </w:r>
      <w:proofErr w:type="spellEnd"/>
      <w:r>
        <w:t xml:space="preserve"> in earlier versions of CIM and was a </w:t>
      </w:r>
      <w:proofErr w:type="spellStart"/>
      <w:r w:rsidRPr="008060D4">
        <w:rPr>
          <w:rStyle w:val="AttributeChar"/>
        </w:rPr>
        <w:t>ConductingEquipment</w:t>
      </w:r>
      <w:proofErr w:type="spellEnd"/>
      <w:r>
        <w:t xml:space="preserve">, is not anymore a </w:t>
      </w:r>
      <w:proofErr w:type="spellStart"/>
      <w:r w:rsidRPr="008060D4">
        <w:rPr>
          <w:rStyle w:val="AttributeChar"/>
        </w:rPr>
        <w:t>ConductingEquipment</w:t>
      </w:r>
      <w:proofErr w:type="spellEnd"/>
      <w:r>
        <w:t xml:space="preserve">, but it does have one associated </w:t>
      </w:r>
      <w:r w:rsidRPr="008060D4">
        <w:rPr>
          <w:rStyle w:val="AttributeChar"/>
        </w:rPr>
        <w:t>Terminal</w:t>
      </w:r>
      <w:r>
        <w:t xml:space="preserve"> with phasing information. The </w:t>
      </w:r>
      <w:proofErr w:type="spellStart"/>
      <w:r w:rsidRPr="002E5239">
        <w:rPr>
          <w:rStyle w:val="AttributeChar"/>
        </w:rPr>
        <w:t>magBaseU</w:t>
      </w:r>
      <w:proofErr w:type="spellEnd"/>
      <w:r>
        <w:t xml:space="preserve">, </w:t>
      </w:r>
      <w:proofErr w:type="spellStart"/>
      <w:r w:rsidRPr="002E5239">
        <w:rPr>
          <w:rStyle w:val="AttributeChar"/>
        </w:rPr>
        <w:t>magSatFlux</w:t>
      </w:r>
      <w:proofErr w:type="spellEnd"/>
      <w:r>
        <w:t xml:space="preserve">, and </w:t>
      </w:r>
      <w:proofErr w:type="spellStart"/>
      <w:r w:rsidRPr="002E5239">
        <w:rPr>
          <w:rStyle w:val="AttributeChar"/>
        </w:rPr>
        <w:t>bmagSat</w:t>
      </w:r>
      <w:proofErr w:type="spellEnd"/>
      <w:r>
        <w:t xml:space="preserve"> attributes represent core saturation, typically modelled at no more than one of the ends. The other instance attributes define the grounding options:</w:t>
      </w:r>
    </w:p>
    <w:p w14:paraId="3FFEB7FC" w14:textId="77777777" w:rsidR="00E52545" w:rsidRDefault="00E52545" w:rsidP="00E52545">
      <w:pPr>
        <w:pStyle w:val="ListBullet"/>
      </w:pPr>
      <w:r>
        <w:t xml:space="preserve">solidly grounded: </w:t>
      </w:r>
      <w:r w:rsidRPr="008060D4">
        <w:rPr>
          <w:rStyle w:val="AttributeChar"/>
        </w:rPr>
        <w:t>grounded</w:t>
      </w:r>
      <w:r>
        <w:t xml:space="preserve"> = true, </w:t>
      </w:r>
      <w:proofErr w:type="spellStart"/>
      <w:r w:rsidRPr="008060D4">
        <w:rPr>
          <w:rStyle w:val="AttributeChar"/>
        </w:rPr>
        <w:t>rground</w:t>
      </w:r>
      <w:proofErr w:type="spellEnd"/>
      <w:r>
        <w:t xml:space="preserve"> = 0, </w:t>
      </w:r>
      <w:proofErr w:type="spellStart"/>
      <w:r w:rsidRPr="008060D4">
        <w:rPr>
          <w:rStyle w:val="AttributeChar"/>
        </w:rPr>
        <w:t>xground</w:t>
      </w:r>
      <w:proofErr w:type="spellEnd"/>
      <w:r>
        <w:t xml:space="preserve"> = 0;</w:t>
      </w:r>
    </w:p>
    <w:p w14:paraId="29E5123E" w14:textId="77777777" w:rsidR="00E52545" w:rsidRDefault="00E52545" w:rsidP="00E52545">
      <w:pPr>
        <w:pStyle w:val="ListBullet"/>
      </w:pPr>
      <w:r>
        <w:t xml:space="preserve">impedance grounded: </w:t>
      </w:r>
      <w:r w:rsidRPr="008060D4">
        <w:rPr>
          <w:rStyle w:val="AttributeChar"/>
        </w:rPr>
        <w:t>grounded</w:t>
      </w:r>
      <w:r>
        <w:t xml:space="preserve"> = true, </w:t>
      </w:r>
      <w:proofErr w:type="spellStart"/>
      <w:r w:rsidRPr="008060D4">
        <w:rPr>
          <w:rStyle w:val="AttributeChar"/>
        </w:rPr>
        <w:t>rground</w:t>
      </w:r>
      <w:proofErr w:type="spellEnd"/>
      <w:r>
        <w:t xml:space="preserve"> ≥ 0, </w:t>
      </w:r>
      <w:proofErr w:type="spellStart"/>
      <w:r w:rsidRPr="008060D4">
        <w:rPr>
          <w:rStyle w:val="AttributeChar"/>
        </w:rPr>
        <w:t>xground</w:t>
      </w:r>
      <w:proofErr w:type="spellEnd"/>
      <w:r>
        <w:t xml:space="preserve"> ≥ 0;</w:t>
      </w:r>
    </w:p>
    <w:p w14:paraId="53F9AA3E" w14:textId="77777777" w:rsidR="00E52545" w:rsidRDefault="00E52545" w:rsidP="00E52545">
      <w:pPr>
        <w:pStyle w:val="ListBullet"/>
      </w:pPr>
      <w:r>
        <w:lastRenderedPageBreak/>
        <w:t xml:space="preserve">ungrounded: </w:t>
      </w:r>
      <w:r w:rsidRPr="008060D4">
        <w:rPr>
          <w:rStyle w:val="AttributeChar"/>
        </w:rPr>
        <w:t>grounded</w:t>
      </w:r>
      <w:r>
        <w:t xml:space="preserve"> = false.</w:t>
      </w:r>
    </w:p>
    <w:p w14:paraId="2C04DE92" w14:textId="77777777" w:rsidR="00E52545" w:rsidRDefault="00E52545" w:rsidP="00E52545">
      <w:pPr>
        <w:pStyle w:val="PARAGRAPH"/>
      </w:pPr>
      <w:proofErr w:type="spellStart"/>
      <w:r w:rsidRPr="002E5239">
        <w:rPr>
          <w:rStyle w:val="AttributeChar"/>
        </w:rPr>
        <w:t>TransformerEnd</w:t>
      </w:r>
      <w:proofErr w:type="spellEnd"/>
      <w:r>
        <w:t xml:space="preserve"> should not be instantiated directly; one of its two descendants should be instantiated:</w:t>
      </w:r>
    </w:p>
    <w:p w14:paraId="51DB5CE8" w14:textId="77777777" w:rsidR="00E52545" w:rsidRDefault="00E52545" w:rsidP="00E52545">
      <w:pPr>
        <w:pStyle w:val="ListBullet"/>
      </w:pPr>
      <w:proofErr w:type="spellStart"/>
      <w:r w:rsidRPr="002E5239">
        <w:rPr>
          <w:rStyle w:val="AttributeChar"/>
        </w:rPr>
        <w:t>PowerTransformerEnd</w:t>
      </w:r>
      <w:proofErr w:type="spellEnd"/>
      <w:r>
        <w:t xml:space="preserve">, if not using tank-level modelling. Specify the </w:t>
      </w:r>
      <w:proofErr w:type="spellStart"/>
      <w:r w:rsidRPr="002E5239">
        <w:rPr>
          <w:rStyle w:val="AttributeChar"/>
        </w:rPr>
        <w:t>ratedU</w:t>
      </w:r>
      <w:proofErr w:type="spellEnd"/>
      <w:r>
        <w:t xml:space="preserve"> and </w:t>
      </w:r>
      <w:proofErr w:type="spellStart"/>
      <w:r w:rsidRPr="002E5239">
        <w:rPr>
          <w:rStyle w:val="AttributeChar"/>
        </w:rPr>
        <w:t>ratedS</w:t>
      </w:r>
      <w:proofErr w:type="spellEnd"/>
      <w:r>
        <w:t xml:space="preserve"> attribute values for winding rating data, and </w:t>
      </w:r>
      <w:proofErr w:type="spellStart"/>
      <w:r w:rsidRPr="002E5239">
        <w:rPr>
          <w:rStyle w:val="AttributeChar"/>
        </w:rPr>
        <w:t>connectionKind</w:t>
      </w:r>
      <w:proofErr w:type="spellEnd"/>
      <w:r>
        <w:t xml:space="preserve"> for the wye, delta, or other type of connection.</w:t>
      </w:r>
    </w:p>
    <w:p w14:paraId="67881043" w14:textId="77777777" w:rsidR="00E52545" w:rsidRDefault="00E52545" w:rsidP="00E52545">
      <w:pPr>
        <w:pStyle w:val="ListBullet"/>
      </w:pPr>
      <w:proofErr w:type="spellStart"/>
      <w:r w:rsidRPr="002E5239">
        <w:rPr>
          <w:rStyle w:val="AttributeChar"/>
        </w:rPr>
        <w:t>TransformerTankEnd</w:t>
      </w:r>
      <w:proofErr w:type="spellEnd"/>
      <w:r>
        <w:t xml:space="preserve">, if using tank-level modelling. The winding connection and rating values come from a </w:t>
      </w:r>
      <w:proofErr w:type="spellStart"/>
      <w:r w:rsidRPr="002E5239">
        <w:rPr>
          <w:rStyle w:val="AttributeChar"/>
        </w:rPr>
        <w:t>TransformerTankEndInfo</w:t>
      </w:r>
      <w:proofErr w:type="spellEnd"/>
      <w:r>
        <w:t xml:space="preserve"> instance, which means that the </w:t>
      </w:r>
      <w:proofErr w:type="spellStart"/>
      <w:r w:rsidRPr="002E5239">
        <w:rPr>
          <w:rStyle w:val="AttributeChar"/>
        </w:rPr>
        <w:t>AssetInfo</w:t>
      </w:r>
      <w:proofErr w:type="spellEnd"/>
      <w:r>
        <w:t xml:space="preserve"> package is required for tank-level modelling. The </w:t>
      </w:r>
      <w:r>
        <w:rPr>
          <w:rStyle w:val="AttributeChar"/>
        </w:rPr>
        <w:t>phases</w:t>
      </w:r>
      <w:r>
        <w:t xml:space="preserve"> attribute supports by-phase tank modelling.</w:t>
      </w:r>
    </w:p>
    <w:p w14:paraId="69E4CE54" w14:textId="77777777" w:rsidR="00E52545" w:rsidRDefault="00E52545" w:rsidP="00E52545">
      <w:pPr>
        <w:pStyle w:val="PARAGRAPH"/>
      </w:pPr>
      <w:r>
        <w:t xml:space="preserve">With </w:t>
      </w:r>
      <w:proofErr w:type="spellStart"/>
      <w:r w:rsidRPr="002E5239">
        <w:rPr>
          <w:rStyle w:val="AttributeChar"/>
        </w:rPr>
        <w:t>PowerTransformer</w:t>
      </w:r>
      <w:proofErr w:type="spellEnd"/>
      <w:r>
        <w:t xml:space="preserve"> and </w:t>
      </w:r>
      <w:proofErr w:type="spellStart"/>
      <w:r w:rsidRPr="002E5239">
        <w:rPr>
          <w:rStyle w:val="AttributeChar"/>
        </w:rPr>
        <w:t>PowerTransformerEnd</w:t>
      </w:r>
      <w:proofErr w:type="spellEnd"/>
      <w:r>
        <w:t xml:space="preserve">, there are three ways of specifying impedance parameters using only the </w:t>
      </w:r>
      <w:r>
        <w:rPr>
          <w:rStyle w:val="AttributeChar"/>
        </w:rPr>
        <w:t>IEC61970::W</w:t>
      </w:r>
      <w:r w:rsidRPr="002E5239">
        <w:rPr>
          <w:rStyle w:val="AttributeChar"/>
        </w:rPr>
        <w:t>ires</w:t>
      </w:r>
      <w:r>
        <w:t xml:space="preserve"> model package from IEC 61970-301:</w:t>
      </w:r>
    </w:p>
    <w:p w14:paraId="09CC4D40" w14:textId="77777777" w:rsidR="00E52545" w:rsidRDefault="00E52545" w:rsidP="00E52545">
      <w:pPr>
        <w:pStyle w:val="ListBullet"/>
      </w:pPr>
      <w:r>
        <w:t xml:space="preserve">Use the </w:t>
      </w:r>
      <w:r w:rsidRPr="002E5239">
        <w:rPr>
          <w:rStyle w:val="AttributeChar"/>
        </w:rPr>
        <w:t>r</w:t>
      </w:r>
      <w:r>
        <w:t xml:space="preserve">, </w:t>
      </w:r>
      <w:r w:rsidRPr="002E5239">
        <w:rPr>
          <w:rStyle w:val="AttributeChar"/>
        </w:rPr>
        <w:t>x</w:t>
      </w:r>
      <w:r>
        <w:t xml:space="preserve">, </w:t>
      </w:r>
      <w:r w:rsidRPr="002E5239">
        <w:rPr>
          <w:rStyle w:val="AttributeChar"/>
        </w:rPr>
        <w:t>r0</w:t>
      </w:r>
      <w:r>
        <w:t xml:space="preserve">, </w:t>
      </w:r>
      <w:r w:rsidRPr="002E5239">
        <w:rPr>
          <w:rStyle w:val="AttributeChar"/>
        </w:rPr>
        <w:t>x0</w:t>
      </w:r>
      <w:r>
        <w:t xml:space="preserve">, </w:t>
      </w:r>
      <w:r w:rsidRPr="002E5239">
        <w:rPr>
          <w:rStyle w:val="AttributeChar"/>
        </w:rPr>
        <w:t>b</w:t>
      </w:r>
      <w:r>
        <w:t xml:space="preserve">, </w:t>
      </w:r>
      <w:r w:rsidRPr="002E5239">
        <w:rPr>
          <w:rStyle w:val="AttributeChar"/>
        </w:rPr>
        <w:t>b0</w:t>
      </w:r>
      <w:r>
        <w:t xml:space="preserve">, </w:t>
      </w:r>
      <w:r w:rsidRPr="002E5239">
        <w:rPr>
          <w:rStyle w:val="AttributeChar"/>
        </w:rPr>
        <w:t>g</w:t>
      </w:r>
      <w:r>
        <w:t xml:space="preserve">, and </w:t>
      </w:r>
      <w:r w:rsidRPr="002E5239">
        <w:rPr>
          <w:rStyle w:val="AttributeChar"/>
        </w:rPr>
        <w:t>g0</w:t>
      </w:r>
      <w:r>
        <w:t xml:space="preserve"> attributes of </w:t>
      </w:r>
      <w:proofErr w:type="spellStart"/>
      <w:r w:rsidRPr="002E5239">
        <w:rPr>
          <w:rStyle w:val="AttributeChar"/>
        </w:rPr>
        <w:t>PowerTransformerEnd</w:t>
      </w:r>
      <w:proofErr w:type="spellEnd"/>
      <w:r>
        <w:t xml:space="preserve"> to specify </w:t>
      </w:r>
      <w:r w:rsidRPr="00C517F6">
        <w:t>pi</w:t>
      </w:r>
      <w:r>
        <w:t xml:space="preserve"> impedance parameters. This is the option most compatible with earlier versions of IEC 61970-301, and there are some important conventions described in that standard.</w:t>
      </w:r>
    </w:p>
    <w:p w14:paraId="7DBC56D4" w14:textId="77777777" w:rsidR="00E52545" w:rsidRDefault="00E52545" w:rsidP="00E52545">
      <w:pPr>
        <w:pStyle w:val="ListBullet"/>
      </w:pPr>
      <w:r>
        <w:t xml:space="preserve">Use one associated </w:t>
      </w:r>
      <w:proofErr w:type="spellStart"/>
      <w:r w:rsidRPr="002E5239">
        <w:rPr>
          <w:rStyle w:val="AttributeChar"/>
        </w:rPr>
        <w:t>TransformerStarImpedance</w:t>
      </w:r>
      <w:proofErr w:type="spellEnd"/>
      <w:r>
        <w:t xml:space="preserve"> for each </w:t>
      </w:r>
      <w:proofErr w:type="spellStart"/>
      <w:r w:rsidRPr="002E5239">
        <w:rPr>
          <w:rStyle w:val="AttributeChar"/>
        </w:rPr>
        <w:t>PowerTransformerEnd</w:t>
      </w:r>
      <w:proofErr w:type="spellEnd"/>
      <w:r>
        <w:t xml:space="preserve">, comprising a star equivalent (also sometimes called tee or wye equivalent). This can be mathematically exact for up to three ends (windings). However, negative attribute values may occur in the case of three ends. Optionally, use one </w:t>
      </w:r>
      <w:proofErr w:type="spellStart"/>
      <w:r w:rsidRPr="002E5239">
        <w:rPr>
          <w:rStyle w:val="AttributeChar"/>
        </w:rPr>
        <w:t>TransformerCoreAdmittance</w:t>
      </w:r>
      <w:proofErr w:type="spellEnd"/>
      <w:r>
        <w:t xml:space="preserve"> associated to one of the </w:t>
      </w:r>
      <w:proofErr w:type="spellStart"/>
      <w:r w:rsidRPr="002E5239">
        <w:rPr>
          <w:rStyle w:val="AttributeChar"/>
        </w:rPr>
        <w:t>PowerTransformerEnd</w:t>
      </w:r>
      <w:r>
        <w:t>s</w:t>
      </w:r>
      <w:proofErr w:type="spellEnd"/>
      <w:r>
        <w:t xml:space="preserve">, representing the exciting current and core losses. This can be the lowest-voltage winding (i.e. closest to the core), or the winding that was actually subjected to a no-load test, if known. The reference voltage for all attribute values, which have units of </w:t>
      </w:r>
      <w:r w:rsidRPr="00C517F6">
        <w:t>ohms or siemens,</w:t>
      </w:r>
      <w:r>
        <w:t xml:space="preserve"> must be </w:t>
      </w:r>
      <w:proofErr w:type="spellStart"/>
      <w:r w:rsidRPr="002E5239">
        <w:rPr>
          <w:rStyle w:val="AttributeChar"/>
        </w:rPr>
        <w:t>rated</w:t>
      </w:r>
      <w:r>
        <w:rPr>
          <w:rStyle w:val="AttributeChar"/>
        </w:rPr>
        <w:t>U</w:t>
      </w:r>
      <w:proofErr w:type="spellEnd"/>
      <w:r>
        <w:t xml:space="preserve"> for the end to which the impedance or admittance is connected.</w:t>
      </w:r>
    </w:p>
    <w:p w14:paraId="3D5C0744" w14:textId="77777777" w:rsidR="00E52545" w:rsidRPr="006D2464" w:rsidRDefault="00E52545" w:rsidP="00E52545">
      <w:pPr>
        <w:pStyle w:val="ListBullet"/>
      </w:pPr>
      <w:r>
        <w:t xml:space="preserve">Use a </w:t>
      </w:r>
      <w:proofErr w:type="spellStart"/>
      <w:r w:rsidRPr="002E5239">
        <w:rPr>
          <w:rStyle w:val="AttributeChar"/>
        </w:rPr>
        <w:t>TransformerMeshImpedance</w:t>
      </w:r>
      <w:proofErr w:type="spellEnd"/>
      <w:r>
        <w:t xml:space="preserve"> associated to each combination of </w:t>
      </w:r>
      <w:proofErr w:type="spellStart"/>
      <w:r w:rsidRPr="002E5239">
        <w:rPr>
          <w:rStyle w:val="AttributeChar"/>
        </w:rPr>
        <w:t>PowerTransformerEnd</w:t>
      </w:r>
      <w:proofErr w:type="spellEnd"/>
      <w:r>
        <w:t xml:space="preserve"> pairs. There </w:t>
      </w:r>
      <w:r w:rsidRPr="00C517F6">
        <w:t>shall</w:t>
      </w:r>
      <w:r>
        <w:t xml:space="preserve"> be (numberEnds-1) × </w:t>
      </w:r>
      <w:proofErr w:type="spellStart"/>
      <w:r>
        <w:t>numberEnds</w:t>
      </w:r>
      <w:proofErr w:type="spellEnd"/>
      <w:r>
        <w:t xml:space="preserve"> / 2 of these; for example, one </w:t>
      </w:r>
      <w:proofErr w:type="spellStart"/>
      <w:r w:rsidRPr="002E5239">
        <w:rPr>
          <w:rStyle w:val="AttributeChar"/>
        </w:rPr>
        <w:t>TransformerMeshImpedance</w:t>
      </w:r>
      <w:proofErr w:type="spellEnd"/>
      <w:r>
        <w:t xml:space="preserve"> between two ends, three of them between three ends, six of them between four ends, etc. The advantages of a mesh model are: (a) it is mathematically exact for more than three ends, (b) it has no negative attribute values, and (c) it corresponds more directly with transformer short-circuit test data. The reference voltage </w:t>
      </w:r>
      <w:r w:rsidRPr="00C517F6">
        <w:t>shall</w:t>
      </w:r>
      <w:r>
        <w:t xml:space="preserve"> be </w:t>
      </w:r>
      <w:proofErr w:type="spellStart"/>
      <w:r w:rsidRPr="002E5239">
        <w:rPr>
          <w:rStyle w:val="AttributeChar"/>
        </w:rPr>
        <w:t>rated</w:t>
      </w:r>
      <w:r>
        <w:rPr>
          <w:rStyle w:val="AttributeChar"/>
        </w:rPr>
        <w:t>U</w:t>
      </w:r>
      <w:proofErr w:type="spellEnd"/>
      <w:r>
        <w:t xml:space="preserve"> of the </w:t>
      </w:r>
      <w:proofErr w:type="spellStart"/>
      <w:r w:rsidRPr="002E5239">
        <w:rPr>
          <w:rStyle w:val="AttributeChar"/>
        </w:rPr>
        <w:t>FromTransformerEnd</w:t>
      </w:r>
      <w:proofErr w:type="spellEnd"/>
      <w:r>
        <w:t xml:space="preserve"> (note the other end nearly always has a different rated voltage). Optionally, use one </w:t>
      </w:r>
      <w:proofErr w:type="spellStart"/>
      <w:r w:rsidRPr="002E5239">
        <w:rPr>
          <w:rStyle w:val="AttributeChar"/>
        </w:rPr>
        <w:t>TransformerCoreAdmittance</w:t>
      </w:r>
      <w:proofErr w:type="spellEnd"/>
      <w:r>
        <w:t xml:space="preserve"> as described for the star equivalent.</w:t>
      </w:r>
    </w:p>
    <w:p w14:paraId="377BD7F1" w14:textId="458436B9" w:rsidR="004D29E4" w:rsidRDefault="004D29E4"/>
    <w:p w14:paraId="7C3422E2" w14:textId="772B2379" w:rsidR="00E52545" w:rsidRDefault="00E52545"/>
    <w:p w14:paraId="6C86F314" w14:textId="77777777" w:rsidR="00E52545" w:rsidRDefault="00E52545" w:rsidP="00E52545">
      <w:pPr>
        <w:pStyle w:val="Heading5"/>
      </w:pPr>
      <w:r>
        <w:t>Tap changer model</w:t>
      </w:r>
    </w:p>
    <w:p w14:paraId="1028317E" w14:textId="77777777" w:rsidR="00E52545" w:rsidRDefault="00E52545" w:rsidP="00E52545">
      <w:pPr>
        <w:pStyle w:val="PARAGRAPH"/>
      </w:pPr>
      <w:r>
        <w:fldChar w:fldCharType="begin"/>
      </w:r>
      <w:r>
        <w:instrText xml:space="preserve"> REF _Ref291015931 \h </w:instrText>
      </w:r>
      <w:r>
        <w:fldChar w:fldCharType="separate"/>
      </w:r>
      <w:r>
        <w:t xml:space="preserve">Figure </w:t>
      </w:r>
      <w:r>
        <w:rPr>
          <w:noProof/>
        </w:rPr>
        <w:t>16</w:t>
      </w:r>
      <w:r>
        <w:fldChar w:fldCharType="end"/>
      </w:r>
      <w:r>
        <w:t xml:space="preserve"> shows the classes used to model a possibly unbalanced distribution voltage regulator. A </w:t>
      </w:r>
      <w:proofErr w:type="spellStart"/>
      <w:r w:rsidRPr="008060D4">
        <w:rPr>
          <w:rStyle w:val="AttributeChar"/>
        </w:rPr>
        <w:t>RatioTapChanger</w:t>
      </w:r>
      <w:proofErr w:type="spellEnd"/>
      <w:r>
        <w:t xml:space="preserve"> is associated to a </w:t>
      </w:r>
      <w:proofErr w:type="spellStart"/>
      <w:r w:rsidRPr="008060D4">
        <w:rPr>
          <w:rStyle w:val="AttributeChar"/>
        </w:rPr>
        <w:t>TransformerEnd</w:t>
      </w:r>
      <w:proofErr w:type="spellEnd"/>
      <w:r>
        <w:t xml:space="preserve">. Each regulator uses autonomous local control, so that </w:t>
      </w:r>
      <w:proofErr w:type="spellStart"/>
      <w:r w:rsidRPr="008060D4">
        <w:rPr>
          <w:rStyle w:val="AttributeChar"/>
        </w:rPr>
        <w:t>RegulationSchedule</w:t>
      </w:r>
      <w:proofErr w:type="spellEnd"/>
      <w:r>
        <w:t xml:space="preserve"> and </w:t>
      </w:r>
      <w:proofErr w:type="spellStart"/>
      <w:r w:rsidRPr="008060D4">
        <w:rPr>
          <w:rStyle w:val="AttributeChar"/>
        </w:rPr>
        <w:t>TapSchedule</w:t>
      </w:r>
      <w:proofErr w:type="spellEnd"/>
      <w:r>
        <w:t xml:space="preserve"> (present in IEC 61970-301 and typically used in transmission) are not used here. Phase angle regulators and variation curves are also not generally used on distribution systems.</w:t>
      </w:r>
    </w:p>
    <w:p w14:paraId="70FF5F8D" w14:textId="77777777" w:rsidR="00E52545" w:rsidRDefault="00E52545" w:rsidP="00E52545">
      <w:pPr>
        <w:pStyle w:val="Picture"/>
      </w:pPr>
      <w:r w:rsidRPr="006D2464">
        <w:t>startUmlDiagram.DocIEC61968.DCIMTapChangerModel.endUml</w:t>
      </w:r>
    </w:p>
    <w:p w14:paraId="10018795" w14:textId="77777777" w:rsidR="00E52545" w:rsidRPr="00CF1BAD" w:rsidRDefault="00E52545" w:rsidP="00E52545">
      <w:pPr>
        <w:pStyle w:val="FIGURE-title"/>
      </w:pPr>
      <w:bookmarkStart w:id="14" w:name="_Ref291015931"/>
      <w:bookmarkStart w:id="15" w:name="_Toc293568852"/>
      <w:bookmarkStart w:id="16" w:name="_Toc318366850"/>
      <w:bookmarkStart w:id="17" w:name="_Toc354950266"/>
      <w:bookmarkStart w:id="18" w:name="_Toc484445620"/>
      <w:r>
        <w:t xml:space="preserve">Figure </w:t>
      </w:r>
      <w:r>
        <w:fldChar w:fldCharType="begin"/>
      </w:r>
      <w:r>
        <w:instrText xml:space="preserve"> SEQ Figure \* ARABIC </w:instrText>
      </w:r>
      <w:r>
        <w:fldChar w:fldCharType="separate"/>
      </w:r>
      <w:r>
        <w:rPr>
          <w:noProof/>
        </w:rPr>
        <w:t>16</w:t>
      </w:r>
      <w:r>
        <w:fldChar w:fldCharType="end"/>
      </w:r>
      <w:bookmarkEnd w:id="14"/>
      <w:r>
        <w:t xml:space="preserve"> – </w:t>
      </w:r>
      <w:proofErr w:type="spellStart"/>
      <w:r>
        <w:t>SupportCIM</w:t>
      </w:r>
      <w:proofErr w:type="spellEnd"/>
      <w:r>
        <w:t xml:space="preserve"> tap changer model</w:t>
      </w:r>
      <w:bookmarkEnd w:id="15"/>
      <w:bookmarkEnd w:id="16"/>
      <w:bookmarkEnd w:id="17"/>
      <w:bookmarkEnd w:id="18"/>
    </w:p>
    <w:p w14:paraId="25BB0D36" w14:textId="77777777" w:rsidR="00E52545" w:rsidRDefault="00E52545" w:rsidP="00E52545">
      <w:pPr>
        <w:pStyle w:val="PARAGRAPH"/>
      </w:pPr>
      <w:r>
        <w:t xml:space="preserve">A three-phase line voltage regulator usually has three independent regulators to help correct voltage unbalance. The regulators are usually connected in wye. The model starts with a </w:t>
      </w:r>
      <w:proofErr w:type="spellStart"/>
      <w:r w:rsidRPr="00161A1D">
        <w:rPr>
          <w:rStyle w:val="AttributeChar"/>
        </w:rPr>
        <w:t>PowerTransformer</w:t>
      </w:r>
      <w:proofErr w:type="spellEnd"/>
      <w:r>
        <w:t xml:space="preserve"> containing three </w:t>
      </w:r>
      <w:proofErr w:type="spellStart"/>
      <w:r w:rsidRPr="00161A1D">
        <w:rPr>
          <w:rStyle w:val="AttributeChar"/>
        </w:rPr>
        <w:t>TransformerTank</w:t>
      </w:r>
      <w:r w:rsidRPr="00161A1D">
        <w:t>s</w:t>
      </w:r>
      <w:proofErr w:type="spellEnd"/>
      <w:r>
        <w:t xml:space="preserve">, and a total of six </w:t>
      </w:r>
      <w:proofErr w:type="spellStart"/>
      <w:r w:rsidRPr="008060D4">
        <w:rPr>
          <w:rStyle w:val="AttributeChar"/>
        </w:rPr>
        <w:t>TransformerTankEnd</w:t>
      </w:r>
      <w:r>
        <w:t>s</w:t>
      </w:r>
      <w:proofErr w:type="spellEnd"/>
      <w:r>
        <w:t xml:space="preserve">. There will be three instances of </w:t>
      </w:r>
      <w:proofErr w:type="spellStart"/>
      <w:r w:rsidRPr="008060D4">
        <w:rPr>
          <w:rStyle w:val="AttributeChar"/>
        </w:rPr>
        <w:t>RatioTapChanger</w:t>
      </w:r>
      <w:proofErr w:type="spellEnd"/>
      <w:r>
        <w:t xml:space="preserve">, each associated to a different </w:t>
      </w:r>
      <w:proofErr w:type="spellStart"/>
      <w:r w:rsidRPr="008060D4">
        <w:rPr>
          <w:rStyle w:val="AttributeChar"/>
        </w:rPr>
        <w:t>TransformerTankEnd</w:t>
      </w:r>
      <w:proofErr w:type="spellEnd"/>
      <w:r>
        <w:t xml:space="preserve">. The </w:t>
      </w:r>
      <w:proofErr w:type="spellStart"/>
      <w:r w:rsidRPr="002E5239">
        <w:rPr>
          <w:rStyle w:val="AttributeChar"/>
        </w:rPr>
        <w:t>RegulatingControl.</w:t>
      </w:r>
      <w:r w:rsidRPr="008060D4">
        <w:rPr>
          <w:rStyle w:val="AttributeChar"/>
        </w:rPr>
        <w:t>monitoredPhase</w:t>
      </w:r>
      <w:proofErr w:type="spellEnd"/>
      <w:r>
        <w:t xml:space="preserve"> attribute should be included among the </w:t>
      </w:r>
      <w:proofErr w:type="spellStart"/>
      <w:r>
        <w:rPr>
          <w:rStyle w:val="AttributeChar"/>
        </w:rPr>
        <w:t>Terminal.phases</w:t>
      </w:r>
      <w:proofErr w:type="spellEnd"/>
      <w:r>
        <w:t xml:space="preserve"> associated with the </w:t>
      </w:r>
      <w:proofErr w:type="spellStart"/>
      <w:r>
        <w:rPr>
          <w:rStyle w:val="AttributeChar"/>
        </w:rPr>
        <w:t>Power</w:t>
      </w:r>
      <w:r w:rsidRPr="002E5239">
        <w:rPr>
          <w:rStyle w:val="AttributeChar"/>
        </w:rPr>
        <w:t>Transformer</w:t>
      </w:r>
      <w:proofErr w:type="spellEnd"/>
      <w:r>
        <w:t xml:space="preserve">. The tap positions, and sometimes the other attributes, will not be the same in each phase of the regulator. An open-delta regulator is </w:t>
      </w:r>
      <w:r>
        <w:lastRenderedPageBreak/>
        <w:t>also fairly common; this consists of two single-phase regulators connected line-to-line in a bank, with partial capability to correct voltage unbalance.</w:t>
      </w:r>
    </w:p>
    <w:p w14:paraId="13F69F4B" w14:textId="77777777" w:rsidR="00E52545" w:rsidRDefault="00E52545" w:rsidP="00E52545">
      <w:pPr>
        <w:pStyle w:val="PARAGRAPH"/>
      </w:pPr>
      <w:r>
        <w:t xml:space="preserve">A three-phase substation voltage regulator usually changes all three taps together, with no ability to correct voltage unbalance. In this case, tank-level modelling is not required and the model might consist of one </w:t>
      </w:r>
      <w:proofErr w:type="spellStart"/>
      <w:r w:rsidRPr="002E5239">
        <w:rPr>
          <w:rStyle w:val="AttributeChar"/>
        </w:rPr>
        <w:t>PowerTransformer</w:t>
      </w:r>
      <w:proofErr w:type="spellEnd"/>
      <w:r>
        <w:t xml:space="preserve"> with two </w:t>
      </w:r>
      <w:proofErr w:type="spellStart"/>
      <w:r w:rsidRPr="002E5239">
        <w:rPr>
          <w:rStyle w:val="AttributeChar"/>
        </w:rPr>
        <w:t>PowerTransformerEnd</w:t>
      </w:r>
      <w:r>
        <w:t>s</w:t>
      </w:r>
      <w:proofErr w:type="spellEnd"/>
      <w:r>
        <w:t xml:space="preserve">. There would be just one </w:t>
      </w:r>
      <w:proofErr w:type="spellStart"/>
      <w:r w:rsidRPr="008060D4">
        <w:rPr>
          <w:rStyle w:val="AttributeChar"/>
        </w:rPr>
        <w:t>RatioTapChanger</w:t>
      </w:r>
      <w:proofErr w:type="spellEnd"/>
      <w:r>
        <w:t xml:space="preserve"> associated to one </w:t>
      </w:r>
      <w:proofErr w:type="spellStart"/>
      <w:r w:rsidRPr="002E5239">
        <w:rPr>
          <w:rStyle w:val="AttributeChar"/>
        </w:rPr>
        <w:t>PowerTransformer</w:t>
      </w:r>
      <w:r>
        <w:rPr>
          <w:rStyle w:val="AttributeChar"/>
        </w:rPr>
        <w:t>End</w:t>
      </w:r>
      <w:proofErr w:type="spellEnd"/>
      <w:r>
        <w:t xml:space="preserve">. The </w:t>
      </w:r>
      <w:proofErr w:type="spellStart"/>
      <w:r w:rsidRPr="002E5239">
        <w:rPr>
          <w:rStyle w:val="AttributeChar"/>
        </w:rPr>
        <w:t>RegulatingControl.</w:t>
      </w:r>
      <w:r w:rsidRPr="008060D4">
        <w:rPr>
          <w:rStyle w:val="AttributeChar"/>
        </w:rPr>
        <w:t>monitoredPhase</w:t>
      </w:r>
      <w:proofErr w:type="spellEnd"/>
      <w:r>
        <w:t xml:space="preserve"> attribute can be </w:t>
      </w:r>
      <w:r w:rsidRPr="008060D4">
        <w:rPr>
          <w:rStyle w:val="AttributeChar"/>
        </w:rPr>
        <w:t>A</w:t>
      </w:r>
      <w:r>
        <w:t xml:space="preserve">, </w:t>
      </w:r>
      <w:r w:rsidRPr="008060D4">
        <w:rPr>
          <w:rStyle w:val="AttributeChar"/>
        </w:rPr>
        <w:t>B</w:t>
      </w:r>
      <w:r>
        <w:t xml:space="preserve">, or </w:t>
      </w:r>
      <w:r w:rsidRPr="008060D4">
        <w:rPr>
          <w:rStyle w:val="AttributeChar"/>
        </w:rPr>
        <w:t>C</w:t>
      </w:r>
      <w:r>
        <w:t xml:space="preserve"> if the potential transformer is connected line-to-ground. It can also be </w:t>
      </w:r>
      <w:r w:rsidRPr="008060D4">
        <w:rPr>
          <w:rStyle w:val="AttributeChar"/>
        </w:rPr>
        <w:t>AB</w:t>
      </w:r>
      <w:r>
        <w:t xml:space="preserve">, </w:t>
      </w:r>
      <w:r w:rsidRPr="008060D4">
        <w:rPr>
          <w:rStyle w:val="AttributeChar"/>
        </w:rPr>
        <w:t>AC</w:t>
      </w:r>
      <w:r>
        <w:t xml:space="preserve">, or </w:t>
      </w:r>
      <w:r w:rsidRPr="008060D4">
        <w:rPr>
          <w:rStyle w:val="AttributeChar"/>
        </w:rPr>
        <w:t>BC</w:t>
      </w:r>
      <w:r>
        <w:t xml:space="preserve"> for line-to-line potential transformers. Typically, only one potential transformer controls this type of regulator.</w:t>
      </w:r>
    </w:p>
    <w:p w14:paraId="7749CF71" w14:textId="77777777" w:rsidR="00E52545" w:rsidRDefault="00E52545" w:rsidP="00E52545">
      <w:pPr>
        <w:pStyle w:val="Heading5"/>
      </w:pPr>
      <w:bookmarkStart w:id="19" w:name="_Toc252628310"/>
      <w:r>
        <w:t>Example distribution transformer</w:t>
      </w:r>
      <w:bookmarkEnd w:id="19"/>
    </w:p>
    <w:p w14:paraId="65A82207" w14:textId="77777777" w:rsidR="00E52545" w:rsidRPr="00D50EFC" w:rsidRDefault="00E52545" w:rsidP="00E52545">
      <w:pPr>
        <w:pStyle w:val="PARAGRAPH"/>
      </w:pPr>
      <w:r w:rsidRPr="00D50EFC">
        <w:t>The transformer in</w:t>
      </w:r>
      <w:r>
        <w:t xml:space="preserve"> </w:t>
      </w:r>
      <w:r>
        <w:fldChar w:fldCharType="begin"/>
      </w:r>
      <w:r>
        <w:instrText xml:space="preserve"> REF _Ref238648619 \h </w:instrText>
      </w:r>
      <w:r>
        <w:fldChar w:fldCharType="separate"/>
      </w:r>
      <w:r>
        <w:t xml:space="preserve">Figure </w:t>
      </w:r>
      <w:r>
        <w:rPr>
          <w:noProof/>
        </w:rPr>
        <w:t>17</w:t>
      </w:r>
      <w:r>
        <w:fldChar w:fldCharType="end"/>
      </w:r>
      <w:r>
        <w:t xml:space="preserve"> shows</w:t>
      </w:r>
      <w:r w:rsidRPr="00D50EFC">
        <w:t xml:space="preserve"> an open wye/open delta bank, which is used to supply inexpensive, three-phase service to smaller customers.</w:t>
      </w:r>
    </w:p>
    <w:p w14:paraId="7E2E49AB" w14:textId="77777777" w:rsidR="00E52545" w:rsidRDefault="00E52545" w:rsidP="00E52545">
      <w:pPr>
        <w:pStyle w:val="Picture"/>
      </w:pPr>
      <w:r>
        <w:rPr>
          <w:noProof/>
          <w:lang w:eastAsia="en-US"/>
        </w:rPr>
        <mc:AlternateContent>
          <mc:Choice Requires="wps">
            <w:drawing>
              <wp:anchor distT="0" distB="0" distL="114300" distR="114300" simplePos="0" relativeHeight="251659264" behindDoc="0" locked="0" layoutInCell="1" allowOverlap="1" wp14:anchorId="1629538F" wp14:editId="4A77437B">
                <wp:simplePos x="0" y="0"/>
                <wp:positionH relativeFrom="column">
                  <wp:posOffset>5015230</wp:posOffset>
                </wp:positionH>
                <wp:positionV relativeFrom="paragraph">
                  <wp:posOffset>1950085</wp:posOffset>
                </wp:positionV>
                <wp:extent cx="561975" cy="171450"/>
                <wp:effectExtent l="0" t="0" r="9525" b="0"/>
                <wp:wrapNone/>
                <wp:docPr id="73" name="Text Box 73"/>
                <wp:cNvGraphicFramePr/>
                <a:graphic xmlns:a="http://schemas.openxmlformats.org/drawingml/2006/main">
                  <a:graphicData uri="http://schemas.microsoft.com/office/word/2010/wordprocessingShape">
                    <wps:wsp>
                      <wps:cNvSpPr txBox="1"/>
                      <wps:spPr>
                        <a:xfrm>
                          <a:off x="0" y="0"/>
                          <a:ext cx="56197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CDCCB" w14:textId="77777777" w:rsidR="00E52545" w:rsidRPr="00B627F6" w:rsidRDefault="00E52545" w:rsidP="00E52545">
                            <w:pPr>
                              <w:rPr>
                                <w:i/>
                                <w:spacing w:val="0"/>
                                <w:sz w:val="12"/>
                                <w:szCs w:val="12"/>
                              </w:rPr>
                            </w:pPr>
                            <w:r>
                              <w:rPr>
                                <w:i/>
                                <w:spacing w:val="0"/>
                                <w:sz w:val="12"/>
                                <w:szCs w:val="12"/>
                              </w:rPr>
                              <w:t>IEC   292</w:t>
                            </w:r>
                            <w:r w:rsidRPr="00B627F6">
                              <w:rPr>
                                <w:i/>
                                <w:spacing w:val="0"/>
                                <w:sz w:val="12"/>
                                <w:szCs w:val="12"/>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9538F" id="_x0000_t202" coordsize="21600,21600" o:spt="202" path="m,l,21600r21600,l21600,xe">
                <v:stroke joinstyle="miter"/>
                <v:path gradientshapeok="t" o:connecttype="rect"/>
              </v:shapetype>
              <v:shape id="Text Box 73" o:spid="_x0000_s1026" type="#_x0000_t202" style="position:absolute;left:0;text-align:left;margin-left:394.9pt;margin-top:153.55pt;width:4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" filled="f" stroked="f" strokeweight=".5pt">
                <v:textbox inset="0,0,0,0">
                  <w:txbxContent>
                    <w:p w14:paraId="6B9CDCCB" w14:textId="77777777" w:rsidR="00E52545" w:rsidRPr="00B627F6" w:rsidRDefault="00E52545" w:rsidP="00E52545">
                      <w:pPr>
                        <w:rPr>
                          <w:i/>
                          <w:spacing w:val="0"/>
                          <w:sz w:val="12"/>
                          <w:szCs w:val="12"/>
                        </w:rPr>
                      </w:pPr>
                      <w:r>
                        <w:rPr>
                          <w:i/>
                          <w:spacing w:val="0"/>
                          <w:sz w:val="12"/>
                          <w:szCs w:val="12"/>
                        </w:rPr>
                        <w:t>IEC   292</w:t>
                      </w:r>
                      <w:r w:rsidRPr="00B627F6">
                        <w:rPr>
                          <w:i/>
                          <w:spacing w:val="0"/>
                          <w:sz w:val="12"/>
                          <w:szCs w:val="12"/>
                        </w:rPr>
                        <w:t>/13</w:t>
                      </w:r>
                    </w:p>
                  </w:txbxContent>
                </v:textbox>
              </v:shape>
            </w:pict>
          </mc:Fallback>
        </mc:AlternateContent>
      </w:r>
      <w:r>
        <w:object w:dxaOrig="4961" w:dyaOrig="2377" w14:anchorId="57B67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158.4pt" o:ole="">
            <v:imagedata r:id="rId5" o:title="" croptop="12510f" cropbottom="6255f" cropright="7490f"/>
          </v:shape>
          <o:OLEObject Type="Embed" ProgID="Visio.Drawing.11" ShapeID="_x0000_i1025" DrawAspect="Content" ObjectID="_1686558884" r:id="rId6"/>
        </w:object>
      </w:r>
    </w:p>
    <w:p w14:paraId="50CD313C" w14:textId="77777777" w:rsidR="00E52545" w:rsidRDefault="00E52545" w:rsidP="00E52545">
      <w:pPr>
        <w:pStyle w:val="FIGURE-title"/>
      </w:pPr>
      <w:bookmarkStart w:id="20" w:name="_Ref238648619"/>
      <w:bookmarkStart w:id="21" w:name="_Toc252628337"/>
      <w:bookmarkStart w:id="22" w:name="_Toc293568853"/>
      <w:bookmarkStart w:id="23" w:name="_Toc318366851"/>
      <w:bookmarkStart w:id="24" w:name="_Toc354950267"/>
      <w:bookmarkStart w:id="25" w:name="_Toc484445621"/>
      <w:r>
        <w:t xml:space="preserve">Figure </w:t>
      </w:r>
      <w:r>
        <w:fldChar w:fldCharType="begin"/>
      </w:r>
      <w:r>
        <w:instrText xml:space="preserve"> SEQ Figure \* ARABIC </w:instrText>
      </w:r>
      <w:r>
        <w:fldChar w:fldCharType="separate"/>
      </w:r>
      <w:r>
        <w:rPr>
          <w:noProof/>
        </w:rPr>
        <w:t>17</w:t>
      </w:r>
      <w:r>
        <w:fldChar w:fldCharType="end"/>
      </w:r>
      <w:bookmarkEnd w:id="20"/>
      <w:r>
        <w:t xml:space="preserve"> – Example of a distribution transformer that can be modelled with </w:t>
      </w:r>
      <w:proofErr w:type="spellStart"/>
      <w:r>
        <w:t>SupportCIM</w:t>
      </w:r>
      <w:bookmarkEnd w:id="21"/>
      <w:bookmarkEnd w:id="22"/>
      <w:bookmarkEnd w:id="23"/>
      <w:bookmarkEnd w:id="24"/>
      <w:bookmarkEnd w:id="25"/>
      <w:proofErr w:type="spellEnd"/>
    </w:p>
    <w:p w14:paraId="6AE6BE69" w14:textId="77777777" w:rsidR="00E52545" w:rsidRDefault="00E52545" w:rsidP="00E52545">
      <w:pPr>
        <w:pStyle w:val="PARAGRAPH"/>
      </w:pPr>
      <w:r>
        <w:fldChar w:fldCharType="begin"/>
      </w:r>
      <w:r>
        <w:instrText xml:space="preserve"> REF _Ref251855137 \h </w:instrText>
      </w:r>
      <w:r>
        <w:fldChar w:fldCharType="separate"/>
      </w:r>
      <w:r>
        <w:t xml:space="preserve">Table </w:t>
      </w:r>
      <w:r>
        <w:rPr>
          <w:noProof/>
        </w:rPr>
        <w:t>1</w:t>
      </w:r>
      <w:r>
        <w:fldChar w:fldCharType="end"/>
      </w:r>
      <w:r>
        <w:t xml:space="preserve"> shows some of the important attribute values for this example. It requires tank-level modelling.</w:t>
      </w:r>
    </w:p>
    <w:p w14:paraId="3123A666" w14:textId="77777777" w:rsidR="00E52545" w:rsidRPr="00DE671E" w:rsidRDefault="00E52545" w:rsidP="00E52545">
      <w:pPr>
        <w:pStyle w:val="TABLE-title"/>
      </w:pPr>
      <w:bookmarkStart w:id="26" w:name="_Ref251855137"/>
      <w:bookmarkStart w:id="27" w:name="_Toc293568899"/>
      <w:bookmarkStart w:id="28" w:name="_Toc318366897"/>
      <w:bookmarkStart w:id="29" w:name="_Toc354950288"/>
      <w:bookmarkStart w:id="30" w:name="_Toc484445376"/>
      <w:r>
        <w:t xml:space="preserve">Table </w:t>
      </w:r>
      <w:r>
        <w:fldChar w:fldCharType="begin"/>
      </w:r>
      <w:r>
        <w:instrText xml:space="preserve"> SEQ Table \* ARABIC </w:instrText>
      </w:r>
      <w:r>
        <w:fldChar w:fldCharType="separate"/>
      </w:r>
      <w:r>
        <w:rPr>
          <w:noProof/>
        </w:rPr>
        <w:t>1</w:t>
      </w:r>
      <w:r>
        <w:fldChar w:fldCharType="end"/>
      </w:r>
      <w:bookmarkEnd w:id="26"/>
      <w:r>
        <w:t xml:space="preserve"> – </w:t>
      </w:r>
      <w:r w:rsidRPr="00DE671E">
        <w:t xml:space="preserve">Open </w:t>
      </w:r>
      <w:r>
        <w:t>w</w:t>
      </w:r>
      <w:r w:rsidRPr="00DE671E">
        <w:t>ye</w:t>
      </w:r>
      <w:r>
        <w:t>/o</w:t>
      </w:r>
      <w:r w:rsidRPr="00DE671E">
        <w:t xml:space="preserve">pen </w:t>
      </w:r>
      <w:r>
        <w:t>d</w:t>
      </w:r>
      <w:r w:rsidRPr="00DE671E">
        <w:t xml:space="preserve">elta </w:t>
      </w:r>
      <w:r>
        <w:t>t</w:t>
      </w:r>
      <w:r w:rsidRPr="00DE671E">
        <w:t xml:space="preserve">ransformer </w:t>
      </w:r>
      <w:r>
        <w:t>b</w:t>
      </w:r>
      <w:r w:rsidRPr="00DE671E">
        <w:t xml:space="preserve">ank </w:t>
      </w:r>
      <w:r>
        <w:t>c</w:t>
      </w:r>
      <w:r w:rsidRPr="00DE671E">
        <w:t>onnections</w:t>
      </w:r>
      <w:bookmarkEnd w:id="27"/>
      <w:bookmarkEnd w:id="28"/>
      <w:bookmarkEnd w:id="29"/>
      <w:bookmarkEnd w:id="30"/>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4"/>
        <w:gridCol w:w="1483"/>
        <w:gridCol w:w="917"/>
        <w:gridCol w:w="906"/>
        <w:gridCol w:w="1368"/>
        <w:gridCol w:w="1431"/>
        <w:gridCol w:w="1483"/>
      </w:tblGrid>
      <w:tr w:rsidR="00E52545" w:rsidRPr="0015245D" w14:paraId="70389DA7" w14:textId="77777777" w:rsidTr="00513240">
        <w:trPr>
          <w:cantSplit/>
          <w:jc w:val="center"/>
        </w:trPr>
        <w:tc>
          <w:tcPr>
            <w:tcW w:w="0" w:type="auto"/>
          </w:tcPr>
          <w:p w14:paraId="3FB37265" w14:textId="77777777" w:rsidR="00E52545" w:rsidRPr="0015245D" w:rsidRDefault="00E52545" w:rsidP="00513240">
            <w:pPr>
              <w:pStyle w:val="TABLE-col-heading"/>
            </w:pPr>
            <w:r w:rsidRPr="0015245D">
              <w:t>Transformer</w:t>
            </w:r>
            <w:r>
              <w:br/>
              <w:t>Tank</w:t>
            </w:r>
          </w:p>
        </w:tc>
        <w:tc>
          <w:tcPr>
            <w:tcW w:w="0" w:type="auto"/>
          </w:tcPr>
          <w:p w14:paraId="62385046" w14:textId="77777777" w:rsidR="00E52545" w:rsidRPr="0015245D" w:rsidRDefault="00E52545" w:rsidP="00513240">
            <w:pPr>
              <w:pStyle w:val="TABLE-col-heading"/>
            </w:pPr>
            <w:r w:rsidRPr="0015245D">
              <w:t>Transformer</w:t>
            </w:r>
            <w:r>
              <w:br/>
            </w:r>
            <w:proofErr w:type="spellStart"/>
            <w:r>
              <w:t>TankEnd</w:t>
            </w:r>
            <w:proofErr w:type="spellEnd"/>
          </w:p>
        </w:tc>
        <w:tc>
          <w:tcPr>
            <w:tcW w:w="0" w:type="auto"/>
          </w:tcPr>
          <w:p w14:paraId="256C877D" w14:textId="77777777" w:rsidR="00E52545" w:rsidRPr="0015245D" w:rsidRDefault="00E52545" w:rsidP="00513240">
            <w:pPr>
              <w:pStyle w:val="TABLE-col-heading"/>
            </w:pPr>
            <w:proofErr w:type="spellStart"/>
            <w:r w:rsidRPr="0015245D">
              <w:t>ratedU</w:t>
            </w:r>
            <w:proofErr w:type="spellEnd"/>
          </w:p>
        </w:tc>
        <w:tc>
          <w:tcPr>
            <w:tcW w:w="0" w:type="auto"/>
          </w:tcPr>
          <w:p w14:paraId="4F969C21" w14:textId="77777777" w:rsidR="00E52545" w:rsidRPr="0015245D" w:rsidRDefault="00E52545" w:rsidP="00513240">
            <w:pPr>
              <w:pStyle w:val="TABLE-col-heading"/>
            </w:pPr>
            <w:proofErr w:type="spellStart"/>
            <w:r w:rsidRPr="0015245D">
              <w:t>ratedS</w:t>
            </w:r>
            <w:proofErr w:type="spellEnd"/>
          </w:p>
        </w:tc>
        <w:tc>
          <w:tcPr>
            <w:tcW w:w="0" w:type="auto"/>
          </w:tcPr>
          <w:p w14:paraId="5FF07008" w14:textId="77777777" w:rsidR="00E52545" w:rsidRPr="0015245D" w:rsidRDefault="00E52545" w:rsidP="00513240">
            <w:pPr>
              <w:pStyle w:val="TABLE-col-heading"/>
            </w:pPr>
            <w:r>
              <w:t>c</w:t>
            </w:r>
            <w:r w:rsidRPr="0015245D">
              <w:t>onnection</w:t>
            </w:r>
            <w:r w:rsidRPr="0015245D">
              <w:br/>
              <w:t>Type</w:t>
            </w:r>
          </w:p>
        </w:tc>
        <w:tc>
          <w:tcPr>
            <w:tcW w:w="0" w:type="auto"/>
          </w:tcPr>
          <w:p w14:paraId="2606DF24" w14:textId="77777777" w:rsidR="00E52545" w:rsidRPr="0015245D" w:rsidRDefault="00E52545" w:rsidP="00513240">
            <w:pPr>
              <w:pStyle w:val="TABLE-col-heading"/>
            </w:pPr>
            <w:proofErr w:type="spellStart"/>
            <w:r w:rsidRPr="0015245D">
              <w:t>phaseAngle</w:t>
            </w:r>
            <w:proofErr w:type="spellEnd"/>
            <w:r>
              <w:br/>
              <w:t>Clock</w:t>
            </w:r>
          </w:p>
        </w:tc>
        <w:tc>
          <w:tcPr>
            <w:tcW w:w="0" w:type="auto"/>
          </w:tcPr>
          <w:p w14:paraId="70AB21B2" w14:textId="77777777" w:rsidR="00E52545" w:rsidRPr="0015245D" w:rsidRDefault="00E52545" w:rsidP="00513240">
            <w:pPr>
              <w:pStyle w:val="TABLE-col-heading"/>
            </w:pPr>
            <w:r w:rsidRPr="0015245D">
              <w:t>Transformer</w:t>
            </w:r>
            <w:r>
              <w:br/>
            </w:r>
            <w:proofErr w:type="spellStart"/>
            <w:r>
              <w:t>TankEnd</w:t>
            </w:r>
            <w:proofErr w:type="spellEnd"/>
            <w:r>
              <w:t>.</w:t>
            </w:r>
            <w:r>
              <w:br/>
            </w:r>
            <w:r w:rsidRPr="0015245D">
              <w:t>phase</w:t>
            </w:r>
            <w:r>
              <w:t>s</w:t>
            </w:r>
          </w:p>
        </w:tc>
      </w:tr>
      <w:tr w:rsidR="00E52545" w:rsidRPr="00372E0C" w14:paraId="391D584D" w14:textId="77777777" w:rsidTr="00513240">
        <w:trPr>
          <w:cantSplit/>
          <w:jc w:val="center"/>
        </w:trPr>
        <w:tc>
          <w:tcPr>
            <w:tcW w:w="0" w:type="auto"/>
          </w:tcPr>
          <w:p w14:paraId="4704F066" w14:textId="77777777" w:rsidR="00E52545" w:rsidRPr="00372E0C" w:rsidRDefault="00E52545" w:rsidP="00513240">
            <w:pPr>
              <w:pStyle w:val="TABLE-cell"/>
              <w:jc w:val="center"/>
            </w:pPr>
            <w:proofErr w:type="spellStart"/>
            <w:r w:rsidRPr="00372E0C">
              <w:t>Xfmr</w:t>
            </w:r>
            <w:proofErr w:type="spellEnd"/>
            <w:r w:rsidRPr="00372E0C">
              <w:t xml:space="preserve"> 1</w:t>
            </w:r>
          </w:p>
        </w:tc>
        <w:tc>
          <w:tcPr>
            <w:tcW w:w="0" w:type="auto"/>
          </w:tcPr>
          <w:p w14:paraId="23876614" w14:textId="77777777" w:rsidR="00E52545" w:rsidRPr="00372E0C" w:rsidRDefault="00E52545" w:rsidP="00513240">
            <w:pPr>
              <w:pStyle w:val="TABLE-cell"/>
              <w:jc w:val="center"/>
            </w:pPr>
            <w:proofErr w:type="spellStart"/>
            <w:r w:rsidRPr="00372E0C">
              <w:t>Wdg</w:t>
            </w:r>
            <w:proofErr w:type="spellEnd"/>
            <w:r w:rsidRPr="00372E0C">
              <w:t xml:space="preserve"> 1</w:t>
            </w:r>
          </w:p>
        </w:tc>
        <w:tc>
          <w:tcPr>
            <w:tcW w:w="0" w:type="auto"/>
          </w:tcPr>
          <w:p w14:paraId="1C63CBC2" w14:textId="77777777" w:rsidR="00E52545" w:rsidRPr="00372E0C" w:rsidRDefault="00E52545" w:rsidP="00513240">
            <w:pPr>
              <w:pStyle w:val="TABLE-cell"/>
              <w:jc w:val="center"/>
            </w:pPr>
            <w:r w:rsidRPr="00372E0C">
              <w:t>7</w:t>
            </w:r>
            <w:r>
              <w:t xml:space="preserve"> </w:t>
            </w:r>
            <w:r w:rsidRPr="00372E0C">
              <w:t>200</w:t>
            </w:r>
          </w:p>
        </w:tc>
        <w:tc>
          <w:tcPr>
            <w:tcW w:w="0" w:type="auto"/>
          </w:tcPr>
          <w:p w14:paraId="3B8C97AF" w14:textId="77777777" w:rsidR="00E52545" w:rsidRPr="0055552F" w:rsidRDefault="00E52545" w:rsidP="00513240">
            <w:pPr>
              <w:pStyle w:val="TABLE-cell"/>
              <w:jc w:val="center"/>
            </w:pPr>
            <w:r w:rsidRPr="0055552F">
              <w:t>100e3</w:t>
            </w:r>
          </w:p>
        </w:tc>
        <w:tc>
          <w:tcPr>
            <w:tcW w:w="0" w:type="auto"/>
          </w:tcPr>
          <w:p w14:paraId="1BA3F5FC" w14:textId="77777777" w:rsidR="00E52545" w:rsidRPr="00372E0C" w:rsidRDefault="00E52545" w:rsidP="00513240">
            <w:pPr>
              <w:pStyle w:val="TABLE-cell"/>
              <w:jc w:val="center"/>
            </w:pPr>
            <w:r w:rsidRPr="00372E0C">
              <w:t>I</w:t>
            </w:r>
          </w:p>
        </w:tc>
        <w:tc>
          <w:tcPr>
            <w:tcW w:w="0" w:type="auto"/>
          </w:tcPr>
          <w:p w14:paraId="7C207D1D" w14:textId="77777777" w:rsidR="00E52545" w:rsidRPr="00372E0C" w:rsidRDefault="00E52545" w:rsidP="00513240">
            <w:pPr>
              <w:pStyle w:val="TABLE-cell"/>
              <w:jc w:val="center"/>
            </w:pPr>
            <w:r w:rsidRPr="00372E0C">
              <w:t>0</w:t>
            </w:r>
          </w:p>
        </w:tc>
        <w:tc>
          <w:tcPr>
            <w:tcW w:w="0" w:type="auto"/>
          </w:tcPr>
          <w:p w14:paraId="056CC710" w14:textId="77777777" w:rsidR="00E52545" w:rsidRPr="00372E0C" w:rsidRDefault="00E52545" w:rsidP="00513240">
            <w:pPr>
              <w:pStyle w:val="TABLE-cell"/>
              <w:jc w:val="center"/>
            </w:pPr>
            <w:r w:rsidRPr="00372E0C">
              <w:t>AN</w:t>
            </w:r>
          </w:p>
        </w:tc>
      </w:tr>
      <w:tr w:rsidR="00E52545" w:rsidRPr="00372E0C" w14:paraId="431BF783" w14:textId="77777777" w:rsidTr="00513240">
        <w:trPr>
          <w:cantSplit/>
          <w:jc w:val="center"/>
        </w:trPr>
        <w:tc>
          <w:tcPr>
            <w:tcW w:w="0" w:type="auto"/>
          </w:tcPr>
          <w:p w14:paraId="35D1513F" w14:textId="77777777" w:rsidR="00E52545" w:rsidRPr="00372E0C" w:rsidRDefault="00E52545" w:rsidP="00513240">
            <w:pPr>
              <w:pStyle w:val="TABLE-cell"/>
              <w:jc w:val="center"/>
              <w:rPr>
                <w:sz w:val="18"/>
              </w:rPr>
            </w:pPr>
          </w:p>
        </w:tc>
        <w:tc>
          <w:tcPr>
            <w:tcW w:w="0" w:type="auto"/>
          </w:tcPr>
          <w:p w14:paraId="3A26BE78" w14:textId="77777777" w:rsidR="00E52545" w:rsidRPr="00372E0C" w:rsidRDefault="00E52545" w:rsidP="00513240">
            <w:pPr>
              <w:pStyle w:val="TABLE-cell"/>
              <w:jc w:val="center"/>
            </w:pPr>
            <w:proofErr w:type="spellStart"/>
            <w:r w:rsidRPr="00372E0C">
              <w:t>Wdg</w:t>
            </w:r>
            <w:proofErr w:type="spellEnd"/>
            <w:r w:rsidRPr="00372E0C">
              <w:t xml:space="preserve"> 2</w:t>
            </w:r>
          </w:p>
        </w:tc>
        <w:tc>
          <w:tcPr>
            <w:tcW w:w="0" w:type="auto"/>
          </w:tcPr>
          <w:p w14:paraId="7B65E099" w14:textId="77777777" w:rsidR="00E52545" w:rsidRPr="00372E0C" w:rsidRDefault="00E52545" w:rsidP="00513240">
            <w:pPr>
              <w:pStyle w:val="TABLE-cell"/>
              <w:jc w:val="center"/>
            </w:pPr>
            <w:r w:rsidRPr="00372E0C">
              <w:t>120</w:t>
            </w:r>
          </w:p>
        </w:tc>
        <w:tc>
          <w:tcPr>
            <w:tcW w:w="0" w:type="auto"/>
          </w:tcPr>
          <w:p w14:paraId="0E665A13" w14:textId="77777777" w:rsidR="00E52545" w:rsidRPr="0055552F" w:rsidRDefault="00E52545" w:rsidP="00513240">
            <w:pPr>
              <w:pStyle w:val="TABLE-cell"/>
              <w:jc w:val="center"/>
            </w:pPr>
            <w:r w:rsidRPr="0055552F">
              <w:t>50e3</w:t>
            </w:r>
          </w:p>
        </w:tc>
        <w:tc>
          <w:tcPr>
            <w:tcW w:w="0" w:type="auto"/>
          </w:tcPr>
          <w:p w14:paraId="079A5490" w14:textId="77777777" w:rsidR="00E52545" w:rsidRPr="00372E0C" w:rsidRDefault="00E52545" w:rsidP="00513240">
            <w:pPr>
              <w:pStyle w:val="TABLE-cell"/>
              <w:jc w:val="center"/>
            </w:pPr>
            <w:r w:rsidRPr="00372E0C">
              <w:t>I</w:t>
            </w:r>
          </w:p>
        </w:tc>
        <w:tc>
          <w:tcPr>
            <w:tcW w:w="0" w:type="auto"/>
          </w:tcPr>
          <w:p w14:paraId="46AABAA1" w14:textId="77777777" w:rsidR="00E52545" w:rsidRPr="00372E0C" w:rsidRDefault="00E52545" w:rsidP="00513240">
            <w:pPr>
              <w:pStyle w:val="TABLE-cell"/>
              <w:jc w:val="center"/>
            </w:pPr>
            <w:r w:rsidRPr="00372E0C">
              <w:t>0</w:t>
            </w:r>
          </w:p>
        </w:tc>
        <w:tc>
          <w:tcPr>
            <w:tcW w:w="0" w:type="auto"/>
          </w:tcPr>
          <w:p w14:paraId="1EC693AC" w14:textId="77777777" w:rsidR="00E52545" w:rsidRPr="00372E0C" w:rsidRDefault="00E52545" w:rsidP="00513240">
            <w:pPr>
              <w:pStyle w:val="TABLE-cell"/>
              <w:jc w:val="center"/>
            </w:pPr>
            <w:r w:rsidRPr="00372E0C">
              <w:t>AN</w:t>
            </w:r>
          </w:p>
        </w:tc>
      </w:tr>
      <w:tr w:rsidR="00E52545" w:rsidRPr="00372E0C" w14:paraId="4D28C019" w14:textId="77777777" w:rsidTr="00513240">
        <w:trPr>
          <w:cantSplit/>
          <w:jc w:val="center"/>
        </w:trPr>
        <w:tc>
          <w:tcPr>
            <w:tcW w:w="0" w:type="auto"/>
          </w:tcPr>
          <w:p w14:paraId="22F3481D" w14:textId="77777777" w:rsidR="00E52545" w:rsidRPr="00372E0C" w:rsidRDefault="00E52545" w:rsidP="00513240">
            <w:pPr>
              <w:pStyle w:val="TABLE-cell"/>
              <w:jc w:val="center"/>
              <w:rPr>
                <w:sz w:val="18"/>
              </w:rPr>
            </w:pPr>
          </w:p>
        </w:tc>
        <w:tc>
          <w:tcPr>
            <w:tcW w:w="0" w:type="auto"/>
          </w:tcPr>
          <w:p w14:paraId="6A224D1C" w14:textId="77777777" w:rsidR="00E52545" w:rsidRPr="00372E0C" w:rsidRDefault="00E52545" w:rsidP="00513240">
            <w:pPr>
              <w:pStyle w:val="TABLE-cell"/>
              <w:jc w:val="center"/>
            </w:pPr>
            <w:proofErr w:type="spellStart"/>
            <w:r w:rsidRPr="00372E0C">
              <w:t>Wdg</w:t>
            </w:r>
            <w:proofErr w:type="spellEnd"/>
            <w:r w:rsidRPr="00372E0C">
              <w:t xml:space="preserve"> 3</w:t>
            </w:r>
          </w:p>
        </w:tc>
        <w:tc>
          <w:tcPr>
            <w:tcW w:w="0" w:type="auto"/>
          </w:tcPr>
          <w:p w14:paraId="40F51D70" w14:textId="77777777" w:rsidR="00E52545" w:rsidRPr="00372E0C" w:rsidRDefault="00E52545" w:rsidP="00513240">
            <w:pPr>
              <w:pStyle w:val="TABLE-cell"/>
              <w:jc w:val="center"/>
            </w:pPr>
            <w:r w:rsidRPr="00372E0C">
              <w:t>120</w:t>
            </w:r>
          </w:p>
        </w:tc>
        <w:tc>
          <w:tcPr>
            <w:tcW w:w="0" w:type="auto"/>
          </w:tcPr>
          <w:p w14:paraId="16772B9B" w14:textId="77777777" w:rsidR="00E52545" w:rsidRPr="0055552F" w:rsidRDefault="00E52545" w:rsidP="00513240">
            <w:pPr>
              <w:pStyle w:val="TABLE-cell"/>
              <w:jc w:val="center"/>
            </w:pPr>
            <w:r w:rsidRPr="0055552F">
              <w:t>50e3</w:t>
            </w:r>
          </w:p>
        </w:tc>
        <w:tc>
          <w:tcPr>
            <w:tcW w:w="0" w:type="auto"/>
          </w:tcPr>
          <w:p w14:paraId="74D08B95" w14:textId="77777777" w:rsidR="00E52545" w:rsidRPr="00372E0C" w:rsidRDefault="00E52545" w:rsidP="00513240">
            <w:pPr>
              <w:pStyle w:val="TABLE-cell"/>
              <w:jc w:val="center"/>
            </w:pPr>
            <w:r w:rsidRPr="00372E0C">
              <w:t>I</w:t>
            </w:r>
          </w:p>
        </w:tc>
        <w:tc>
          <w:tcPr>
            <w:tcW w:w="0" w:type="auto"/>
          </w:tcPr>
          <w:p w14:paraId="7F87CEC2" w14:textId="77777777" w:rsidR="00E52545" w:rsidRPr="00372E0C" w:rsidRDefault="00E52545" w:rsidP="00513240">
            <w:pPr>
              <w:pStyle w:val="TABLE-cell"/>
              <w:jc w:val="center"/>
            </w:pPr>
            <w:r w:rsidRPr="00372E0C">
              <w:t>6</w:t>
            </w:r>
          </w:p>
        </w:tc>
        <w:tc>
          <w:tcPr>
            <w:tcW w:w="0" w:type="auto"/>
          </w:tcPr>
          <w:p w14:paraId="1813DD98" w14:textId="77777777" w:rsidR="00E52545" w:rsidRPr="00372E0C" w:rsidRDefault="00E52545" w:rsidP="00513240">
            <w:pPr>
              <w:pStyle w:val="TABLE-cell"/>
              <w:jc w:val="center"/>
            </w:pPr>
            <w:r w:rsidRPr="00372E0C">
              <w:t>BN</w:t>
            </w:r>
          </w:p>
        </w:tc>
      </w:tr>
      <w:tr w:rsidR="00E52545" w:rsidRPr="00372E0C" w14:paraId="5F42F112" w14:textId="77777777" w:rsidTr="00513240">
        <w:trPr>
          <w:cantSplit/>
          <w:jc w:val="center"/>
        </w:trPr>
        <w:tc>
          <w:tcPr>
            <w:tcW w:w="0" w:type="auto"/>
          </w:tcPr>
          <w:p w14:paraId="2F5E5B8B" w14:textId="77777777" w:rsidR="00E52545" w:rsidRPr="00372E0C" w:rsidRDefault="00E52545" w:rsidP="00513240">
            <w:pPr>
              <w:pStyle w:val="TABLE-cell"/>
              <w:jc w:val="center"/>
            </w:pPr>
            <w:proofErr w:type="spellStart"/>
            <w:r w:rsidRPr="00372E0C">
              <w:t>Xfmr</w:t>
            </w:r>
            <w:proofErr w:type="spellEnd"/>
            <w:r w:rsidRPr="00372E0C">
              <w:t xml:space="preserve"> 2</w:t>
            </w:r>
          </w:p>
        </w:tc>
        <w:tc>
          <w:tcPr>
            <w:tcW w:w="0" w:type="auto"/>
          </w:tcPr>
          <w:p w14:paraId="51EAC2E1" w14:textId="77777777" w:rsidR="00E52545" w:rsidRPr="00372E0C" w:rsidRDefault="00E52545" w:rsidP="00513240">
            <w:pPr>
              <w:pStyle w:val="TABLE-cell"/>
              <w:jc w:val="center"/>
            </w:pPr>
            <w:proofErr w:type="spellStart"/>
            <w:r w:rsidRPr="00372E0C">
              <w:t>Wdg</w:t>
            </w:r>
            <w:proofErr w:type="spellEnd"/>
            <w:r w:rsidRPr="00372E0C">
              <w:t xml:space="preserve"> 1</w:t>
            </w:r>
          </w:p>
        </w:tc>
        <w:tc>
          <w:tcPr>
            <w:tcW w:w="0" w:type="auto"/>
          </w:tcPr>
          <w:p w14:paraId="36431458" w14:textId="77777777" w:rsidR="00E52545" w:rsidRPr="00372E0C" w:rsidRDefault="00E52545" w:rsidP="00513240">
            <w:pPr>
              <w:pStyle w:val="TABLE-cell"/>
              <w:jc w:val="center"/>
            </w:pPr>
            <w:r w:rsidRPr="00372E0C">
              <w:t>7</w:t>
            </w:r>
            <w:r>
              <w:t xml:space="preserve"> </w:t>
            </w:r>
            <w:r w:rsidRPr="00372E0C">
              <w:t>200</w:t>
            </w:r>
          </w:p>
        </w:tc>
        <w:tc>
          <w:tcPr>
            <w:tcW w:w="0" w:type="auto"/>
          </w:tcPr>
          <w:p w14:paraId="46704F4E" w14:textId="77777777" w:rsidR="00E52545" w:rsidRPr="0055552F" w:rsidRDefault="00E52545" w:rsidP="00513240">
            <w:pPr>
              <w:pStyle w:val="TABLE-cell"/>
              <w:jc w:val="center"/>
            </w:pPr>
            <w:r w:rsidRPr="0055552F">
              <w:t>50e3</w:t>
            </w:r>
          </w:p>
        </w:tc>
        <w:tc>
          <w:tcPr>
            <w:tcW w:w="0" w:type="auto"/>
          </w:tcPr>
          <w:p w14:paraId="5D9F4D48" w14:textId="77777777" w:rsidR="00E52545" w:rsidRPr="00372E0C" w:rsidRDefault="00E52545" w:rsidP="00513240">
            <w:pPr>
              <w:pStyle w:val="TABLE-cell"/>
              <w:jc w:val="center"/>
            </w:pPr>
            <w:r w:rsidRPr="00372E0C">
              <w:t>I</w:t>
            </w:r>
          </w:p>
        </w:tc>
        <w:tc>
          <w:tcPr>
            <w:tcW w:w="0" w:type="auto"/>
          </w:tcPr>
          <w:p w14:paraId="4364BD37" w14:textId="77777777" w:rsidR="00E52545" w:rsidRPr="00372E0C" w:rsidRDefault="00E52545" w:rsidP="00513240">
            <w:pPr>
              <w:pStyle w:val="TABLE-cell"/>
              <w:jc w:val="center"/>
            </w:pPr>
            <w:r w:rsidRPr="00372E0C">
              <w:t>0</w:t>
            </w:r>
          </w:p>
        </w:tc>
        <w:tc>
          <w:tcPr>
            <w:tcW w:w="0" w:type="auto"/>
          </w:tcPr>
          <w:p w14:paraId="0ABBBCB4" w14:textId="77777777" w:rsidR="00E52545" w:rsidRPr="00372E0C" w:rsidRDefault="00E52545" w:rsidP="00513240">
            <w:pPr>
              <w:pStyle w:val="TABLE-cell"/>
              <w:jc w:val="center"/>
            </w:pPr>
            <w:r w:rsidRPr="00372E0C">
              <w:t>BN</w:t>
            </w:r>
          </w:p>
        </w:tc>
      </w:tr>
      <w:tr w:rsidR="00E52545" w:rsidRPr="00372E0C" w14:paraId="5C4D0947" w14:textId="77777777" w:rsidTr="00513240">
        <w:trPr>
          <w:cantSplit/>
          <w:jc w:val="center"/>
        </w:trPr>
        <w:tc>
          <w:tcPr>
            <w:tcW w:w="0" w:type="auto"/>
          </w:tcPr>
          <w:p w14:paraId="26273BC6" w14:textId="77777777" w:rsidR="00E52545" w:rsidRPr="00372E0C" w:rsidRDefault="00E52545" w:rsidP="00513240">
            <w:pPr>
              <w:pStyle w:val="TABLE-cell"/>
              <w:jc w:val="center"/>
              <w:rPr>
                <w:sz w:val="18"/>
              </w:rPr>
            </w:pPr>
          </w:p>
        </w:tc>
        <w:tc>
          <w:tcPr>
            <w:tcW w:w="0" w:type="auto"/>
          </w:tcPr>
          <w:p w14:paraId="4A2CD48D" w14:textId="77777777" w:rsidR="00E52545" w:rsidRPr="00372E0C" w:rsidRDefault="00E52545" w:rsidP="00513240">
            <w:pPr>
              <w:pStyle w:val="TABLE-cell"/>
              <w:jc w:val="center"/>
            </w:pPr>
            <w:proofErr w:type="spellStart"/>
            <w:r w:rsidRPr="00372E0C">
              <w:t>Wdg</w:t>
            </w:r>
            <w:proofErr w:type="spellEnd"/>
            <w:r w:rsidRPr="00372E0C">
              <w:t xml:space="preserve"> 2</w:t>
            </w:r>
          </w:p>
        </w:tc>
        <w:tc>
          <w:tcPr>
            <w:tcW w:w="0" w:type="auto"/>
          </w:tcPr>
          <w:p w14:paraId="34E2F2D9" w14:textId="77777777" w:rsidR="00E52545" w:rsidRPr="00372E0C" w:rsidRDefault="00E52545" w:rsidP="00513240">
            <w:pPr>
              <w:pStyle w:val="TABLE-cell"/>
              <w:jc w:val="center"/>
            </w:pPr>
            <w:r w:rsidRPr="00372E0C">
              <w:t>240</w:t>
            </w:r>
          </w:p>
        </w:tc>
        <w:tc>
          <w:tcPr>
            <w:tcW w:w="0" w:type="auto"/>
          </w:tcPr>
          <w:p w14:paraId="018B4F92" w14:textId="77777777" w:rsidR="00E52545" w:rsidRPr="0055552F" w:rsidRDefault="00E52545" w:rsidP="00513240">
            <w:pPr>
              <w:pStyle w:val="TABLE-cell"/>
              <w:jc w:val="center"/>
            </w:pPr>
            <w:r w:rsidRPr="0055552F">
              <w:t>50e3</w:t>
            </w:r>
          </w:p>
        </w:tc>
        <w:tc>
          <w:tcPr>
            <w:tcW w:w="0" w:type="auto"/>
          </w:tcPr>
          <w:p w14:paraId="58783442" w14:textId="77777777" w:rsidR="00E52545" w:rsidRPr="00372E0C" w:rsidRDefault="00E52545" w:rsidP="00513240">
            <w:pPr>
              <w:pStyle w:val="TABLE-cell"/>
              <w:jc w:val="center"/>
            </w:pPr>
            <w:r w:rsidRPr="00372E0C">
              <w:t>I</w:t>
            </w:r>
          </w:p>
        </w:tc>
        <w:tc>
          <w:tcPr>
            <w:tcW w:w="0" w:type="auto"/>
          </w:tcPr>
          <w:p w14:paraId="1679A5DE" w14:textId="77777777" w:rsidR="00E52545" w:rsidRPr="00372E0C" w:rsidRDefault="00E52545" w:rsidP="00513240">
            <w:pPr>
              <w:pStyle w:val="TABLE-cell"/>
              <w:jc w:val="center"/>
            </w:pPr>
            <w:r w:rsidRPr="00372E0C">
              <w:t>0</w:t>
            </w:r>
          </w:p>
        </w:tc>
        <w:tc>
          <w:tcPr>
            <w:tcW w:w="0" w:type="auto"/>
          </w:tcPr>
          <w:p w14:paraId="53DCE514" w14:textId="77777777" w:rsidR="00E52545" w:rsidRPr="00372E0C" w:rsidRDefault="00E52545" w:rsidP="00513240">
            <w:pPr>
              <w:pStyle w:val="TABLE-cell"/>
              <w:jc w:val="center"/>
            </w:pPr>
            <w:r w:rsidRPr="00372E0C">
              <w:t>BC</w:t>
            </w:r>
          </w:p>
        </w:tc>
      </w:tr>
    </w:tbl>
    <w:p w14:paraId="1269E0E8" w14:textId="77777777" w:rsidR="00E52545" w:rsidRDefault="00E52545" w:rsidP="00E52545">
      <w:pPr>
        <w:pStyle w:val="NOTE"/>
      </w:pPr>
    </w:p>
    <w:p w14:paraId="02E5DE48" w14:textId="77777777" w:rsidR="00E52545" w:rsidRDefault="00E52545" w:rsidP="00E52545">
      <w:pPr>
        <w:pStyle w:val="PARAGRAPH"/>
      </w:pPr>
      <w:r>
        <w:t xml:space="preserve">A phase angle clock value of “6” indicates that </w:t>
      </w:r>
      <w:proofErr w:type="spellStart"/>
      <w:r>
        <w:t>Wdg</w:t>
      </w:r>
      <w:proofErr w:type="spellEnd"/>
      <w:r>
        <w:t xml:space="preserve"> 3 is actually from N to B, rather than B to N. Through the </w:t>
      </w:r>
      <w:r w:rsidRPr="008060D4">
        <w:rPr>
          <w:rStyle w:val="AttributeChar"/>
        </w:rPr>
        <w:t>Terminal</w:t>
      </w:r>
      <w:r w:rsidRPr="00660A7F">
        <w:t>s</w:t>
      </w:r>
      <w:r>
        <w:t xml:space="preserve">, </w:t>
      </w:r>
      <w:proofErr w:type="spellStart"/>
      <w:r w:rsidRPr="008060D4">
        <w:rPr>
          <w:rStyle w:val="AttributeChar"/>
        </w:rPr>
        <w:t>ConnectivityNode</w:t>
      </w:r>
      <w:proofErr w:type="spellEnd"/>
      <w:r>
        <w:t xml:space="preserve"> 1 will have phases </w:t>
      </w:r>
      <w:r w:rsidRPr="008060D4">
        <w:rPr>
          <w:rStyle w:val="AttributeChar"/>
        </w:rPr>
        <w:t>ABN</w:t>
      </w:r>
      <w:r>
        <w:t xml:space="preserve"> present. Other connected equipment, such as a line segment, could add phase </w:t>
      </w:r>
      <w:r w:rsidRPr="008060D4">
        <w:rPr>
          <w:rStyle w:val="AttributeChar"/>
        </w:rPr>
        <w:t>C</w:t>
      </w:r>
      <w:r>
        <w:t xml:space="preserve">. </w:t>
      </w:r>
      <w:proofErr w:type="spellStart"/>
      <w:r w:rsidRPr="008060D4">
        <w:rPr>
          <w:rStyle w:val="AttributeChar"/>
        </w:rPr>
        <w:t>ConnectivityNode</w:t>
      </w:r>
      <w:proofErr w:type="spellEnd"/>
      <w:r>
        <w:t xml:space="preserve"> 2 will have phases </w:t>
      </w:r>
      <w:bookmarkStart w:id="31" w:name="OLE_LINK1"/>
      <w:bookmarkStart w:id="32" w:name="OLE_LINK2"/>
      <w:r w:rsidRPr="008060D4">
        <w:rPr>
          <w:rStyle w:val="AttributeChar"/>
        </w:rPr>
        <w:t>A</w:t>
      </w:r>
      <w:bookmarkEnd w:id="31"/>
      <w:bookmarkEnd w:id="32"/>
      <w:r w:rsidRPr="008060D4">
        <w:rPr>
          <w:rStyle w:val="AttributeChar"/>
        </w:rPr>
        <w:t>BCN</w:t>
      </w:r>
      <w:r>
        <w:t xml:space="preserve"> present. The “lighting leg” (</w:t>
      </w:r>
      <w:proofErr w:type="spellStart"/>
      <w:r>
        <w:t>Xfmr</w:t>
      </w:r>
      <w:proofErr w:type="spellEnd"/>
      <w:r>
        <w:t xml:space="preserve"> 1) usually has a different rating than the “power leg” (</w:t>
      </w:r>
      <w:proofErr w:type="spellStart"/>
      <w:r>
        <w:t>Xfmr</w:t>
      </w:r>
      <w:proofErr w:type="spellEnd"/>
      <w:r>
        <w:t xml:space="preserve"> 2). This means that phase and rating assignments to the bank might be ambiguous, and thus need to be specified on </w:t>
      </w:r>
      <w:proofErr w:type="spellStart"/>
      <w:r w:rsidRPr="008060D4">
        <w:rPr>
          <w:rStyle w:val="AttributeChar"/>
        </w:rPr>
        <w:t>TransformerTankEnd</w:t>
      </w:r>
      <w:proofErr w:type="spellEnd"/>
      <w:r>
        <w:t>.</w:t>
      </w:r>
    </w:p>
    <w:p w14:paraId="478D13E6" w14:textId="77777777" w:rsidR="00E52545" w:rsidRDefault="00E52545" w:rsidP="00E52545">
      <w:pPr>
        <w:pStyle w:val="Heading5"/>
      </w:pPr>
      <w:r>
        <w:lastRenderedPageBreak/>
        <w:t>Example autotransformer</w:t>
      </w:r>
    </w:p>
    <w:p w14:paraId="0A412AB0" w14:textId="77777777" w:rsidR="00E52545" w:rsidRDefault="00E52545" w:rsidP="00E52545">
      <w:pPr>
        <w:pStyle w:val="PARAGRAPH"/>
      </w:pPr>
      <w:r w:rsidRPr="00510EB8">
        <w:t>An autotransformer is made by connecting two transformer windings in series, so there is a metallic connection between the two voltage levels. The main advantage is a cost savings, because the MVA rating is higher than for the same two windings connected as a conventional transformer. Autotransformers are also more efficient and have less voltage drop. The main disadv</w:t>
      </w:r>
      <w:r>
        <w:t xml:space="preserve">antage is probably higher short </w:t>
      </w:r>
      <w:r w:rsidRPr="00510EB8">
        <w:t>circuit current in fully developed systems, because autotransformers have lower impedance. Two common applications are:</w:t>
      </w:r>
    </w:p>
    <w:p w14:paraId="010F5B09" w14:textId="77777777" w:rsidR="00E52545" w:rsidRDefault="00E52545" w:rsidP="00E52545">
      <w:pPr>
        <w:pStyle w:val="ListBullet"/>
      </w:pPr>
      <w:r w:rsidRPr="00510EB8">
        <w:t>Transformations between two extra-high voltage (EHV) levels in a substation, where the cost savings are important for turns ratios up to approximately 2:1.</w:t>
      </w:r>
    </w:p>
    <w:p w14:paraId="45242B7B" w14:textId="77777777" w:rsidR="00E52545" w:rsidRDefault="00E52545" w:rsidP="00E52545">
      <w:pPr>
        <w:pStyle w:val="ListBullet"/>
      </w:pPr>
      <w:r w:rsidRPr="00510EB8">
        <w:t>Line voltage regulators on distribution feeders, where the regulating (buck/boost) winding is connected in auto.</w:t>
      </w:r>
    </w:p>
    <w:p w14:paraId="17A4E4E7" w14:textId="77777777" w:rsidR="00E52545" w:rsidRDefault="00E52545" w:rsidP="00E52545">
      <w:pPr>
        <w:pStyle w:val="PARAGRAPH"/>
      </w:pPr>
      <w:r>
        <w:fldChar w:fldCharType="begin"/>
      </w:r>
      <w:r>
        <w:instrText xml:space="preserve"> REF _Ref291692579 \h </w:instrText>
      </w:r>
      <w:r>
        <w:fldChar w:fldCharType="separate"/>
      </w:r>
      <w:r>
        <w:t xml:space="preserve">Figure </w:t>
      </w:r>
      <w:r>
        <w:rPr>
          <w:noProof/>
        </w:rPr>
        <w:t>18</w:t>
      </w:r>
      <w:r>
        <w:fldChar w:fldCharType="end"/>
      </w:r>
      <w:r>
        <w:t xml:space="preserve"> </w:t>
      </w:r>
      <w:r w:rsidRPr="00510EB8">
        <w:t xml:space="preserve">shows a two-winding transformer to the left, with a short-circuit test connection on the L winding terminal. All of the current is transformed magnetically, and the turns ratio is </w:t>
      </w:r>
      <w:r>
        <w:rPr>
          <w:rFonts w:ascii="Times New Roman" w:hAnsi="Times New Roman" w:cs="Times New Roman"/>
          <w:i/>
        </w:rPr>
        <w:t>n</w:t>
      </w:r>
      <w:r>
        <w:rPr>
          <w:rStyle w:val="SUBscript"/>
        </w:rPr>
        <w:t>1</w:t>
      </w:r>
      <w:r>
        <w:t>:</w:t>
      </w:r>
      <w:r>
        <w:rPr>
          <w:rFonts w:ascii="Times New Roman" w:hAnsi="Times New Roman" w:cs="Times New Roman"/>
          <w:i/>
        </w:rPr>
        <w:t>n</w:t>
      </w:r>
      <w:r>
        <w:rPr>
          <w:rStyle w:val="SUBscript"/>
        </w:rPr>
        <w:t>2</w:t>
      </w:r>
      <w:r>
        <w:t xml:space="preserve">. </w:t>
      </w:r>
      <w:r w:rsidRPr="00510EB8">
        <w:t>To the right, the same two windings</w:t>
      </w:r>
      <w:r>
        <w:t xml:space="preserve"> are</w:t>
      </w:r>
      <w:r w:rsidRPr="00510EB8">
        <w:t xml:space="preserve"> connected as an autotransformer. The red current flows directly to the short-circuit test connection on the L winding terminal. In addition, the magnetically transformed blue current also contributes to the short-circuit current, which is higher than in the two-winding case. The autotransformer turns ratio is (</w:t>
      </w:r>
      <w:r>
        <w:rPr>
          <w:rFonts w:ascii="Times New Roman" w:hAnsi="Times New Roman" w:cs="Times New Roman"/>
          <w:i/>
        </w:rPr>
        <w:t>n</w:t>
      </w:r>
      <w:r>
        <w:rPr>
          <w:rStyle w:val="SUBscript"/>
        </w:rPr>
        <w:t>1</w:t>
      </w:r>
      <w:r>
        <w:t>+</w:t>
      </w:r>
      <w:r>
        <w:rPr>
          <w:rFonts w:ascii="Times New Roman" w:hAnsi="Times New Roman" w:cs="Times New Roman"/>
          <w:i/>
        </w:rPr>
        <w:t>n</w:t>
      </w:r>
      <w:r>
        <w:rPr>
          <w:rStyle w:val="SUBscript"/>
        </w:rPr>
        <w:t>2</w:t>
      </w:r>
      <w:r w:rsidRPr="00510EB8">
        <w:t>)</w:t>
      </w:r>
      <w:r>
        <w:t>:</w:t>
      </w:r>
      <w:r>
        <w:rPr>
          <w:rFonts w:ascii="Times New Roman" w:hAnsi="Times New Roman" w:cs="Times New Roman"/>
          <w:i/>
        </w:rPr>
        <w:t>n</w:t>
      </w:r>
      <w:r>
        <w:rPr>
          <w:rStyle w:val="SUBscript"/>
        </w:rPr>
        <w:t>2</w:t>
      </w:r>
      <w:r w:rsidRPr="00510EB8">
        <w:t>. The H winding is sometimes called the series (S) winding in an autotransformer, and the L winding is sometimes called the common (C) winding in an autotransformer.</w:t>
      </w:r>
    </w:p>
    <w:p w14:paraId="2BEE4158" w14:textId="77777777" w:rsidR="00E52545" w:rsidRDefault="00E52545" w:rsidP="00E52545">
      <w:pPr>
        <w:pStyle w:val="Picture"/>
      </w:pPr>
      <w:r>
        <w:rPr>
          <w:noProof/>
          <w:lang w:eastAsia="en-US"/>
        </w:rPr>
        <mc:AlternateContent>
          <mc:Choice Requires="wps">
            <w:drawing>
              <wp:anchor distT="0" distB="0" distL="114300" distR="114300" simplePos="0" relativeHeight="251660288" behindDoc="0" locked="0" layoutInCell="1" allowOverlap="1" wp14:anchorId="5C6497CE" wp14:editId="1A2096AD">
                <wp:simplePos x="0" y="0"/>
                <wp:positionH relativeFrom="column">
                  <wp:posOffset>4939030</wp:posOffset>
                </wp:positionH>
                <wp:positionV relativeFrom="paragraph">
                  <wp:posOffset>2385060</wp:posOffset>
                </wp:positionV>
                <wp:extent cx="561975" cy="171450"/>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56197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11851" w14:textId="77777777" w:rsidR="00E52545" w:rsidRPr="00B627F6" w:rsidRDefault="00E52545" w:rsidP="00E52545">
                            <w:pPr>
                              <w:rPr>
                                <w:i/>
                                <w:spacing w:val="0"/>
                                <w:sz w:val="12"/>
                                <w:szCs w:val="12"/>
                              </w:rPr>
                            </w:pPr>
                            <w:r>
                              <w:rPr>
                                <w:i/>
                                <w:spacing w:val="0"/>
                                <w:sz w:val="12"/>
                                <w:szCs w:val="12"/>
                              </w:rPr>
                              <w:t>IEC   293</w:t>
                            </w:r>
                            <w:r w:rsidRPr="00B627F6">
                              <w:rPr>
                                <w:i/>
                                <w:spacing w:val="0"/>
                                <w:sz w:val="12"/>
                                <w:szCs w:val="12"/>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97CE" id="Text Box 74" o:spid="_x0000_s1027" type="#_x0000_t202" style="position:absolute;left:0;text-align:left;margin-left:388.9pt;margin-top:187.8pt;width:4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" filled="f" stroked="f" strokeweight=".5pt">
                <v:textbox inset="0,0,0,0">
                  <w:txbxContent>
                    <w:p w14:paraId="5C511851" w14:textId="77777777" w:rsidR="00E52545" w:rsidRPr="00B627F6" w:rsidRDefault="00E52545" w:rsidP="00E52545">
                      <w:pPr>
                        <w:rPr>
                          <w:i/>
                          <w:spacing w:val="0"/>
                          <w:sz w:val="12"/>
                          <w:szCs w:val="12"/>
                        </w:rPr>
                      </w:pPr>
                      <w:r>
                        <w:rPr>
                          <w:i/>
                          <w:spacing w:val="0"/>
                          <w:sz w:val="12"/>
                          <w:szCs w:val="12"/>
                        </w:rPr>
                        <w:t>IEC   293</w:t>
                      </w:r>
                      <w:r w:rsidRPr="00B627F6">
                        <w:rPr>
                          <w:i/>
                          <w:spacing w:val="0"/>
                          <w:sz w:val="12"/>
                          <w:szCs w:val="12"/>
                        </w:rPr>
                        <w:t>/13</w:t>
                      </w:r>
                    </w:p>
                  </w:txbxContent>
                </v:textbox>
              </v:shape>
            </w:pict>
          </mc:Fallback>
        </mc:AlternateContent>
      </w:r>
      <w:r>
        <w:object w:dxaOrig="6421" w:dyaOrig="2457" w14:anchorId="0DED81E5">
          <v:shape id="_x0000_i1026" type="#_x0000_t75" style="width:453.6pt;height:194.4pt" o:ole="">
            <v:imagedata r:id="rId7" o:title="" croptop="7562f" cropright="12729f"/>
          </v:shape>
          <o:OLEObject Type="Embed" ProgID="Visio.Drawing.11" ShapeID="_x0000_i1026" DrawAspect="Content" ObjectID="_1686558885" r:id="rId8"/>
        </w:object>
      </w:r>
    </w:p>
    <w:p w14:paraId="6E4D951F" w14:textId="77777777" w:rsidR="00E52545" w:rsidRPr="00510EB8" w:rsidRDefault="00E52545" w:rsidP="00E52545">
      <w:pPr>
        <w:pStyle w:val="FIGURE-title"/>
      </w:pPr>
      <w:bookmarkStart w:id="33" w:name="_Ref291692579"/>
      <w:bookmarkStart w:id="34" w:name="_Toc293568854"/>
      <w:bookmarkStart w:id="35" w:name="_Toc318366852"/>
      <w:bookmarkStart w:id="36" w:name="_Toc354950268"/>
      <w:bookmarkStart w:id="37" w:name="_Toc484445622"/>
      <w:r>
        <w:t xml:space="preserve">Figure </w:t>
      </w:r>
      <w:r>
        <w:fldChar w:fldCharType="begin"/>
      </w:r>
      <w:r>
        <w:instrText xml:space="preserve"> SEQ Figure \* ARABIC </w:instrText>
      </w:r>
      <w:r>
        <w:fldChar w:fldCharType="separate"/>
      </w:r>
      <w:r>
        <w:rPr>
          <w:noProof/>
        </w:rPr>
        <w:t>18</w:t>
      </w:r>
      <w:r>
        <w:fldChar w:fldCharType="end"/>
      </w:r>
      <w:bookmarkEnd w:id="33"/>
      <w:r>
        <w:t xml:space="preserve"> – Example of a two-winding transformer connected as an autotransformer</w:t>
      </w:r>
      <w:bookmarkEnd w:id="34"/>
      <w:bookmarkEnd w:id="35"/>
      <w:bookmarkEnd w:id="36"/>
      <w:bookmarkEnd w:id="37"/>
    </w:p>
    <w:p w14:paraId="315EC365" w14:textId="77777777" w:rsidR="00E52545" w:rsidRPr="00510EB8" w:rsidRDefault="00E52545" w:rsidP="00E52545">
      <w:pPr>
        <w:pStyle w:val="PARAGRAPH"/>
      </w:pPr>
      <w:r>
        <w:t xml:space="preserve">The IEC 60076-1 vector groups </w:t>
      </w:r>
      <w:r w:rsidRPr="008118EE">
        <w:t>define grounding and phase shift characteristics of each winding, which are important for protective relaying, paralleling, and other applications</w:t>
      </w:r>
      <w:r>
        <w:t xml:space="preserve"> – </w:t>
      </w:r>
      <w:r>
        <w:fldChar w:fldCharType="begin"/>
      </w:r>
      <w:r>
        <w:instrText xml:space="preserve"> REF _Ref291692579 \h </w:instrText>
      </w:r>
      <w:r>
        <w:fldChar w:fldCharType="separate"/>
      </w:r>
      <w:r>
        <w:t xml:space="preserve">Figure </w:t>
      </w:r>
      <w:r>
        <w:rPr>
          <w:noProof/>
        </w:rPr>
        <w:t>18</w:t>
      </w:r>
      <w:r>
        <w:fldChar w:fldCharType="end"/>
      </w:r>
      <w:r>
        <w:t xml:space="preserve"> </w:t>
      </w:r>
      <w:r w:rsidRPr="00510EB8">
        <w:t>shows</w:t>
      </w:r>
      <w:r w:rsidRPr="008118EE">
        <w:t xml:space="preserve"> these in parentheses. </w:t>
      </w:r>
      <w:r>
        <w:t>“</w:t>
      </w:r>
      <w:proofErr w:type="spellStart"/>
      <w:r w:rsidRPr="008118EE">
        <w:t>Ynyn</w:t>
      </w:r>
      <w:proofErr w:type="spellEnd"/>
      <w:r>
        <w:t>”</w:t>
      </w:r>
      <w:r w:rsidRPr="008118EE">
        <w:t xml:space="preserve"> denotes a transformer with two windings, both wye grounded. (</w:t>
      </w:r>
      <w:r>
        <w:t>E</w:t>
      </w:r>
      <w:r w:rsidRPr="008118EE">
        <w:t xml:space="preserve">xternal neutral impedance may still be added, but is not listed in the vector group). The autotransformer could also be denoted </w:t>
      </w:r>
      <w:r>
        <w:t>“</w:t>
      </w:r>
      <w:proofErr w:type="spellStart"/>
      <w:r w:rsidRPr="008118EE">
        <w:t>Ynyn</w:t>
      </w:r>
      <w:proofErr w:type="spellEnd"/>
      <w:r>
        <w:t>”</w:t>
      </w:r>
      <w:r w:rsidRPr="008118EE">
        <w:t xml:space="preserve">, because it has the same neutral connection and phase shift characteristics. However, some transformer vendors use “A” or “a” to denote an autotransformer winding. </w:t>
      </w:r>
      <w:r>
        <w:fldChar w:fldCharType="begin"/>
      </w:r>
      <w:r>
        <w:instrText xml:space="preserve"> REF _Ref291692579 \h </w:instrText>
      </w:r>
      <w:r>
        <w:fldChar w:fldCharType="separate"/>
      </w:r>
      <w:r>
        <w:t xml:space="preserve">Figure </w:t>
      </w:r>
      <w:r>
        <w:rPr>
          <w:noProof/>
        </w:rPr>
        <w:t>18</w:t>
      </w:r>
      <w:r>
        <w:fldChar w:fldCharType="end"/>
      </w:r>
      <w:r>
        <w:t xml:space="preserve"> </w:t>
      </w:r>
      <w:r w:rsidRPr="00510EB8">
        <w:t xml:space="preserve">shows </w:t>
      </w:r>
      <w:r w:rsidRPr="008118EE">
        <w:t xml:space="preserve">the </w:t>
      </w:r>
      <w:r>
        <w:t>“</w:t>
      </w:r>
      <w:r w:rsidRPr="008118EE">
        <w:t>Yan</w:t>
      </w:r>
      <w:r>
        <w:t>”</w:t>
      </w:r>
      <w:r w:rsidRPr="008118EE">
        <w:t xml:space="preserve"> vector group for an autotransformer. Even though the H terminal has a conducting path to neutral through the L winding, the H winding itself is not connected to the neutral. </w:t>
      </w:r>
      <w:r>
        <w:t>As p</w:t>
      </w:r>
      <w:r w:rsidRPr="008118EE">
        <w:t xml:space="preserve">er </w:t>
      </w:r>
      <w:r>
        <w:t>IEC 60076-1</w:t>
      </w:r>
      <w:r w:rsidRPr="008118EE">
        <w:t>, the highest voltage winding is capitalized in the vector group, while all other windings are lower-case. In practice, this means the “a” for an autotransformer would always be lower case.</w:t>
      </w:r>
    </w:p>
    <w:p w14:paraId="1B7ABA5B" w14:textId="77777777" w:rsidR="00E52545" w:rsidRDefault="00E52545" w:rsidP="00E52545">
      <w:pPr>
        <w:pStyle w:val="PARAGRAPH"/>
      </w:pPr>
      <w:r w:rsidRPr="00DE024A">
        <w:t xml:space="preserve">Many autotransformers have a delta tertiary, shown to the right of </w:t>
      </w:r>
      <w:r>
        <w:fldChar w:fldCharType="begin"/>
      </w:r>
      <w:r>
        <w:instrText xml:space="preserve"> REF _Ref291692579 \h </w:instrText>
      </w:r>
      <w:r>
        <w:fldChar w:fldCharType="separate"/>
      </w:r>
      <w:r>
        <w:t xml:space="preserve">Figure </w:t>
      </w:r>
      <w:r>
        <w:rPr>
          <w:noProof/>
        </w:rPr>
        <w:t>18</w:t>
      </w:r>
      <w:r>
        <w:fldChar w:fldCharType="end"/>
      </w:r>
      <w:r w:rsidRPr="00DE024A">
        <w:t xml:space="preserve">. The vector group would be </w:t>
      </w:r>
      <w:r>
        <w:t>“</w:t>
      </w:r>
      <w:r w:rsidRPr="00DE024A">
        <w:t>Yand1</w:t>
      </w:r>
      <w:r>
        <w:t>”</w:t>
      </w:r>
      <w:r w:rsidRPr="00DE024A">
        <w:t>, where the 1 refers to a 30</w:t>
      </w:r>
      <w:r>
        <w:t>°</w:t>
      </w:r>
      <w:r w:rsidRPr="00DE024A">
        <w:t xml:space="preserve"> lag (1 o’clock) with respect to the H winding. The </w:t>
      </w:r>
      <w:r>
        <w:rPr>
          <w:rFonts w:ascii="Times New Roman" w:hAnsi="Times New Roman" w:cs="Times New Roman"/>
          <w:i/>
        </w:rPr>
        <w:lastRenderedPageBreak/>
        <w:t>Z</w:t>
      </w:r>
      <w:r>
        <w:rPr>
          <w:rStyle w:val="SUBscript"/>
        </w:rPr>
        <w:t>HT</w:t>
      </w:r>
      <w:r w:rsidRPr="00DE024A">
        <w:t xml:space="preserve"> </w:t>
      </w:r>
      <w:r>
        <w:t xml:space="preserve">mesh </w:t>
      </w:r>
      <w:r w:rsidRPr="00DE024A">
        <w:t>impedance</w:t>
      </w:r>
      <w:r>
        <w:t xml:space="preserve"> value</w:t>
      </w:r>
      <w:r w:rsidRPr="00DE024A">
        <w:t xml:space="preserve"> is affected by the auto connection, but not the </w:t>
      </w:r>
      <w:r>
        <w:rPr>
          <w:rFonts w:ascii="Times New Roman" w:hAnsi="Times New Roman" w:cs="Times New Roman"/>
          <w:i/>
        </w:rPr>
        <w:t>Z</w:t>
      </w:r>
      <w:r>
        <w:rPr>
          <w:rStyle w:val="SUBscript"/>
        </w:rPr>
        <w:t>LT</w:t>
      </w:r>
      <w:r w:rsidRPr="00DE024A">
        <w:t xml:space="preserve"> </w:t>
      </w:r>
      <w:r>
        <w:t xml:space="preserve">mesh </w:t>
      </w:r>
      <w:r w:rsidRPr="00DE024A">
        <w:t>impedance</w:t>
      </w:r>
      <w:r>
        <w:t xml:space="preserve"> value</w:t>
      </w:r>
      <w:r w:rsidRPr="00DE024A">
        <w:t>. Th</w:t>
      </w:r>
      <w:r>
        <w:t xml:space="preserve">e effect on </w:t>
      </w:r>
      <w:r>
        <w:rPr>
          <w:rFonts w:ascii="Times New Roman" w:hAnsi="Times New Roman" w:cs="Times New Roman"/>
          <w:i/>
        </w:rPr>
        <w:t>Z</w:t>
      </w:r>
      <w:r>
        <w:rPr>
          <w:rStyle w:val="SUBscript"/>
        </w:rPr>
        <w:t>HT</w:t>
      </w:r>
      <w:r w:rsidRPr="00DE024A">
        <w:t xml:space="preserve"> is not presented here, but may be found in several technical references.</w:t>
      </w:r>
    </w:p>
    <w:p w14:paraId="4E4C0588" w14:textId="77777777" w:rsidR="00E52545" w:rsidRDefault="00E52545" w:rsidP="00E52545">
      <w:pPr>
        <w:pStyle w:val="PARAGRAPH"/>
      </w:pPr>
      <w:r>
        <w:t xml:space="preserve">The conversions from two-winding data (left side </w:t>
      </w:r>
      <w:r w:rsidRPr="00DE024A">
        <w:t xml:space="preserve">of </w:t>
      </w:r>
      <w:r>
        <w:fldChar w:fldCharType="begin"/>
      </w:r>
      <w:r>
        <w:instrText xml:space="preserve"> REF _Ref291692579 \h </w:instrText>
      </w:r>
      <w:r>
        <w:fldChar w:fldCharType="separate"/>
      </w:r>
      <w:r>
        <w:t xml:space="preserve">Figure </w:t>
      </w:r>
      <w:r>
        <w:rPr>
          <w:noProof/>
        </w:rPr>
        <w:t>18</w:t>
      </w:r>
      <w:r>
        <w:fldChar w:fldCharType="end"/>
      </w:r>
      <w:r>
        <w:t xml:space="preserve">) to autotransformer </w:t>
      </w:r>
      <w:r w:rsidRPr="005B7E7E">
        <w:t>turns ratio (</w:t>
      </w:r>
      <w:r>
        <w:rPr>
          <w:rFonts w:ascii="Times New Roman" w:hAnsi="Times New Roman" w:cs="Times New Roman"/>
          <w:i/>
        </w:rPr>
        <w:t>N</w:t>
      </w:r>
      <w:r w:rsidRPr="005B7E7E">
        <w:t xml:space="preserve">), volt-ampere </w:t>
      </w:r>
      <w:r>
        <w:t>rating (</w:t>
      </w:r>
      <w:r>
        <w:rPr>
          <w:rFonts w:ascii="Times New Roman" w:hAnsi="Times New Roman" w:cs="Times New Roman"/>
          <w:i/>
        </w:rPr>
        <w:t>S</w:t>
      </w:r>
      <w:r>
        <w:rPr>
          <w:rStyle w:val="SUBscript"/>
        </w:rPr>
        <w:t>auto</w:t>
      </w:r>
      <w:r>
        <w:t>) and mesh impedance (</w:t>
      </w:r>
      <w:r w:rsidRPr="002759F7">
        <w:rPr>
          <w:rFonts w:ascii="Times New Roman" w:hAnsi="Times New Roman" w:cs="Times New Roman"/>
          <w:i/>
          <w:lang w:val="en-US"/>
        </w:rPr>
        <w:t>Z</w:t>
      </w:r>
      <w:r w:rsidRPr="002759F7">
        <w:rPr>
          <w:rStyle w:val="SUBscript"/>
          <w:lang w:val="en-US"/>
        </w:rPr>
        <w:t>auto</w:t>
      </w:r>
      <w:r>
        <w:t xml:space="preserve">) on the right side </w:t>
      </w:r>
      <w:r w:rsidRPr="00DE024A">
        <w:t xml:space="preserve">of </w:t>
      </w:r>
      <w:r>
        <w:fldChar w:fldCharType="begin"/>
      </w:r>
      <w:r>
        <w:instrText xml:space="preserve"> REF _Ref291692579 \h </w:instrText>
      </w:r>
      <w:r>
        <w:fldChar w:fldCharType="separate"/>
      </w:r>
      <w:r>
        <w:t xml:space="preserve">Figure </w:t>
      </w:r>
      <w:r>
        <w:rPr>
          <w:noProof/>
        </w:rPr>
        <w:t>18</w:t>
      </w:r>
      <w:r>
        <w:fldChar w:fldCharType="end"/>
      </w:r>
      <w:r>
        <w:t xml:space="preserve"> are:</w:t>
      </w:r>
    </w:p>
    <w:p w14:paraId="557D0F64" w14:textId="77777777" w:rsidR="00E52545" w:rsidRPr="00966471" w:rsidRDefault="00E52545" w:rsidP="00E52545">
      <w:pPr>
        <w:pStyle w:val="PARAGRAPH"/>
        <w:jc w:val="center"/>
        <w:rPr>
          <w:rFonts w:ascii="Times New Roman" w:hAnsi="Times New Roman" w:cs="Times New Roman"/>
        </w:rPr>
      </w:pPr>
      <w:r>
        <w:rPr>
          <w:rFonts w:ascii="Times New Roman" w:hAnsi="Times New Roman" w:cs="Times New Roman"/>
          <w:i/>
        </w:rPr>
        <w:t>N</w:t>
      </w:r>
      <w:r w:rsidRPr="00966471">
        <w:rPr>
          <w:rFonts w:ascii="Times New Roman" w:hAnsi="Times New Roman" w:cs="Times New Roman"/>
        </w:rPr>
        <w:t xml:space="preserve"> = </w:t>
      </w:r>
      <w:r w:rsidRPr="00024112">
        <w:t>1</w:t>
      </w:r>
      <w:r>
        <w:rPr>
          <w:rFonts w:ascii="Times New Roman" w:hAnsi="Times New Roman" w:cs="Times New Roman"/>
        </w:rPr>
        <w:t xml:space="preserve"> + </w:t>
      </w:r>
      <w:r>
        <w:rPr>
          <w:rFonts w:ascii="Times New Roman" w:hAnsi="Times New Roman" w:cs="Times New Roman"/>
          <w:i/>
        </w:rPr>
        <w:t>n</w:t>
      </w:r>
      <w:r w:rsidRPr="00966471">
        <w:rPr>
          <w:rStyle w:val="SUBscript"/>
        </w:rPr>
        <w:t>1</w:t>
      </w:r>
      <w:r w:rsidRPr="00966471">
        <w:rPr>
          <w:rFonts w:ascii="Times New Roman" w:hAnsi="Times New Roman" w:cs="Times New Roman"/>
        </w:rPr>
        <w:t xml:space="preserve"> / </w:t>
      </w:r>
      <w:r w:rsidRPr="00966471">
        <w:rPr>
          <w:rFonts w:ascii="Times New Roman" w:hAnsi="Times New Roman" w:cs="Times New Roman"/>
          <w:i/>
        </w:rPr>
        <w:t>n</w:t>
      </w:r>
      <w:r>
        <w:rPr>
          <w:rStyle w:val="SUBscript"/>
        </w:rPr>
        <w:t>2</w:t>
      </w:r>
    </w:p>
    <w:p w14:paraId="39C45921" w14:textId="77777777" w:rsidR="00E52545" w:rsidRPr="00966471" w:rsidRDefault="00E52545" w:rsidP="00E52545">
      <w:pPr>
        <w:pStyle w:val="PARAGRAPH"/>
        <w:jc w:val="center"/>
        <w:rPr>
          <w:rFonts w:ascii="Times New Roman" w:hAnsi="Times New Roman" w:cs="Times New Roman"/>
        </w:rPr>
      </w:pPr>
      <w:r>
        <w:rPr>
          <w:rFonts w:ascii="Times New Roman" w:hAnsi="Times New Roman" w:cs="Times New Roman"/>
          <w:i/>
        </w:rPr>
        <w:t>S</w:t>
      </w:r>
      <w:r>
        <w:rPr>
          <w:rStyle w:val="SUBscript"/>
        </w:rPr>
        <w:t>auto</w:t>
      </w:r>
      <w:r w:rsidRPr="00966471">
        <w:rPr>
          <w:rFonts w:ascii="Times New Roman" w:hAnsi="Times New Roman" w:cs="Times New Roman"/>
        </w:rPr>
        <w:t xml:space="preserve"> = </w:t>
      </w:r>
      <w:r>
        <w:rPr>
          <w:rFonts w:ascii="Times New Roman" w:hAnsi="Times New Roman" w:cs="Times New Roman"/>
          <w:i/>
        </w:rPr>
        <w:t>S</w:t>
      </w:r>
      <w:r>
        <w:rPr>
          <w:rStyle w:val="SUBscript"/>
        </w:rPr>
        <w:t>2-wdg</w:t>
      </w:r>
      <w:r>
        <w:rPr>
          <w:rFonts w:ascii="Times New Roman" w:hAnsi="Times New Roman" w:cs="Times New Roman"/>
        </w:rPr>
        <w:t xml:space="preserve"> [</w:t>
      </w:r>
      <w:r>
        <w:rPr>
          <w:rFonts w:ascii="Times New Roman" w:hAnsi="Times New Roman" w:cs="Times New Roman"/>
          <w:i/>
        </w:rPr>
        <w:t>N</w:t>
      </w:r>
      <w:r w:rsidRPr="00966471">
        <w:rPr>
          <w:rFonts w:ascii="Times New Roman" w:hAnsi="Times New Roman" w:cs="Times New Roman"/>
        </w:rPr>
        <w:t xml:space="preserve"> </w:t>
      </w:r>
      <w:r>
        <w:rPr>
          <w:rFonts w:ascii="Times New Roman" w:hAnsi="Times New Roman" w:cs="Times New Roman"/>
        </w:rPr>
        <w:t>/ (</w:t>
      </w:r>
      <w:r>
        <w:rPr>
          <w:rFonts w:ascii="Times New Roman" w:hAnsi="Times New Roman" w:cs="Times New Roman"/>
          <w:i/>
        </w:rPr>
        <w:t>N</w:t>
      </w:r>
      <w:r w:rsidRPr="00966471">
        <w:rPr>
          <w:rFonts w:ascii="Times New Roman" w:hAnsi="Times New Roman" w:cs="Times New Roman"/>
        </w:rPr>
        <w:t xml:space="preserve"> – </w:t>
      </w:r>
      <w:r w:rsidRPr="00024112">
        <w:t>1</w:t>
      </w:r>
      <w:r w:rsidRPr="00966471">
        <w:rPr>
          <w:rFonts w:ascii="Times New Roman" w:hAnsi="Times New Roman" w:cs="Times New Roman"/>
        </w:rPr>
        <w:t>)</w:t>
      </w:r>
      <w:r>
        <w:rPr>
          <w:rFonts w:ascii="Times New Roman" w:hAnsi="Times New Roman" w:cs="Times New Roman"/>
        </w:rPr>
        <w:t>]</w:t>
      </w:r>
    </w:p>
    <w:p w14:paraId="3C9C0CBF" w14:textId="77777777" w:rsidR="00E52545" w:rsidRPr="00322BA3" w:rsidRDefault="00E52545" w:rsidP="00E52545">
      <w:pPr>
        <w:pStyle w:val="PARAGRAPH"/>
        <w:jc w:val="center"/>
        <w:rPr>
          <w:rFonts w:ascii="Times New Roman" w:hAnsi="Times New Roman" w:cs="Times New Roman"/>
          <w:lang w:val="de-CH"/>
        </w:rPr>
      </w:pPr>
      <w:r w:rsidRPr="00322BA3">
        <w:rPr>
          <w:rFonts w:ascii="Times New Roman" w:hAnsi="Times New Roman" w:cs="Times New Roman"/>
          <w:i/>
          <w:lang w:val="de-CH"/>
        </w:rPr>
        <w:t>Z</w:t>
      </w:r>
      <w:r w:rsidRPr="00322BA3">
        <w:rPr>
          <w:rStyle w:val="SUBscript"/>
          <w:lang w:val="de-CH"/>
        </w:rPr>
        <w:t>auto</w:t>
      </w:r>
      <w:r w:rsidRPr="00322BA3">
        <w:rPr>
          <w:rFonts w:ascii="Times New Roman" w:hAnsi="Times New Roman" w:cs="Times New Roman"/>
          <w:lang w:val="de-CH"/>
        </w:rPr>
        <w:t xml:space="preserve"> = </w:t>
      </w:r>
      <w:r w:rsidRPr="00322BA3">
        <w:rPr>
          <w:rFonts w:ascii="Times New Roman" w:hAnsi="Times New Roman" w:cs="Times New Roman"/>
          <w:i/>
          <w:lang w:val="de-CH"/>
        </w:rPr>
        <w:t>Z</w:t>
      </w:r>
      <w:r w:rsidRPr="00322BA3">
        <w:rPr>
          <w:rStyle w:val="SUBscript"/>
          <w:lang w:val="de-CH"/>
        </w:rPr>
        <w:t>2-wdg</w:t>
      </w:r>
      <w:r w:rsidRPr="00322BA3">
        <w:rPr>
          <w:rFonts w:ascii="Times New Roman" w:hAnsi="Times New Roman" w:cs="Times New Roman"/>
          <w:lang w:val="de-CH"/>
        </w:rPr>
        <w:t xml:space="preserve"> [(</w:t>
      </w:r>
      <w:r w:rsidRPr="00322BA3">
        <w:rPr>
          <w:rFonts w:ascii="Times New Roman" w:hAnsi="Times New Roman" w:cs="Times New Roman"/>
          <w:i/>
          <w:lang w:val="de-CH"/>
        </w:rPr>
        <w:t>N</w:t>
      </w:r>
      <w:r w:rsidRPr="00322BA3">
        <w:rPr>
          <w:rFonts w:ascii="Times New Roman" w:hAnsi="Times New Roman" w:cs="Times New Roman"/>
          <w:lang w:val="de-CH"/>
        </w:rPr>
        <w:t xml:space="preserve"> – </w:t>
      </w:r>
      <w:r w:rsidRPr="00322BA3">
        <w:rPr>
          <w:lang w:val="de-CH"/>
        </w:rPr>
        <w:t>1</w:t>
      </w:r>
      <w:r w:rsidRPr="00322BA3">
        <w:rPr>
          <w:rFonts w:ascii="Times New Roman" w:hAnsi="Times New Roman" w:cs="Times New Roman"/>
          <w:lang w:val="de-CH"/>
        </w:rPr>
        <w:t xml:space="preserve">) / </w:t>
      </w:r>
      <w:r w:rsidRPr="00322BA3">
        <w:rPr>
          <w:rFonts w:ascii="Times New Roman" w:hAnsi="Times New Roman" w:cs="Times New Roman"/>
          <w:i/>
          <w:lang w:val="de-CH"/>
        </w:rPr>
        <w:t>N</w:t>
      </w:r>
      <w:r w:rsidRPr="00322BA3">
        <w:rPr>
          <w:rFonts w:ascii="Times New Roman" w:hAnsi="Times New Roman" w:cs="Times New Roman"/>
          <w:lang w:val="de-CH"/>
        </w:rPr>
        <w:t>]</w:t>
      </w:r>
      <w:r w:rsidRPr="00322BA3">
        <w:rPr>
          <w:rStyle w:val="SUPerscript"/>
          <w:lang w:val="de-CH"/>
        </w:rPr>
        <w:t>2</w:t>
      </w:r>
    </w:p>
    <w:p w14:paraId="49A1D959" w14:textId="77777777" w:rsidR="00E52545" w:rsidRDefault="00E52545" w:rsidP="00E52545">
      <w:pPr>
        <w:pStyle w:val="PARAGRAPH"/>
      </w:pPr>
      <w:r>
        <w:t>In per-unit, the converted autotransformer impedance (</w:t>
      </w:r>
      <w:r w:rsidRPr="005B7E7E">
        <w:rPr>
          <w:rFonts w:ascii="Times New Roman" w:hAnsi="Times New Roman" w:cs="Times New Roman"/>
          <w:i/>
          <w:lang w:val="en-US"/>
        </w:rPr>
        <w:t>Z</w:t>
      </w:r>
      <w:proofErr w:type="spellStart"/>
      <w:r>
        <w:rPr>
          <w:rStyle w:val="SUBscript"/>
        </w:rPr>
        <w:t>pu</w:t>
      </w:r>
      <w:proofErr w:type="spellEnd"/>
      <w:r>
        <w:rPr>
          <w:rStyle w:val="SUBscript"/>
        </w:rPr>
        <w:t>-a</w:t>
      </w:r>
      <w:r w:rsidRPr="00966471">
        <w:rPr>
          <w:rStyle w:val="SUBscript"/>
        </w:rPr>
        <w:t>uto</w:t>
      </w:r>
      <w:r>
        <w:t>) is:</w:t>
      </w:r>
    </w:p>
    <w:p w14:paraId="611BFCA1" w14:textId="77777777" w:rsidR="00E52545" w:rsidRPr="004B2995" w:rsidRDefault="00E52545" w:rsidP="00E52545">
      <w:pPr>
        <w:pStyle w:val="PARAGRAPH"/>
        <w:jc w:val="center"/>
        <w:rPr>
          <w:rFonts w:ascii="Times New Roman" w:hAnsi="Times New Roman" w:cs="Times New Roman"/>
        </w:rPr>
      </w:pPr>
      <w:r w:rsidRPr="004B2995">
        <w:rPr>
          <w:rFonts w:ascii="Times New Roman" w:hAnsi="Times New Roman" w:cs="Times New Roman"/>
          <w:i/>
          <w:lang w:val="en-US"/>
        </w:rPr>
        <w:t>Z</w:t>
      </w:r>
      <w:proofErr w:type="spellStart"/>
      <w:r w:rsidRPr="004B2995">
        <w:rPr>
          <w:rStyle w:val="SUBscript"/>
        </w:rPr>
        <w:t>pu</w:t>
      </w:r>
      <w:proofErr w:type="spellEnd"/>
      <w:r w:rsidRPr="004B2995">
        <w:rPr>
          <w:rStyle w:val="SUBscript"/>
        </w:rPr>
        <w:t>-auto</w:t>
      </w:r>
      <w:r w:rsidRPr="004B2995">
        <w:rPr>
          <w:rFonts w:ascii="Times New Roman" w:hAnsi="Times New Roman" w:cs="Times New Roman"/>
        </w:rPr>
        <w:t xml:space="preserve"> = </w:t>
      </w:r>
      <w:r w:rsidRPr="002759F7">
        <w:rPr>
          <w:rFonts w:ascii="Times New Roman" w:hAnsi="Times New Roman" w:cs="Times New Roman"/>
          <w:i/>
          <w:lang w:val="en-US"/>
        </w:rPr>
        <w:t>Z</w:t>
      </w:r>
      <w:r w:rsidRPr="002759F7">
        <w:rPr>
          <w:rStyle w:val="SUBscript"/>
          <w:lang w:val="en-US"/>
        </w:rPr>
        <w:t>pu-2-</w:t>
      </w:r>
      <w:r w:rsidRPr="004B2995">
        <w:rPr>
          <w:rStyle w:val="SUBscript"/>
          <w:lang w:val="en-US"/>
        </w:rPr>
        <w:t>wdg</w:t>
      </w:r>
      <w:r w:rsidRPr="004B2995">
        <w:rPr>
          <w:rFonts w:ascii="Times New Roman" w:hAnsi="Times New Roman" w:cs="Times New Roman"/>
          <w:lang w:val="en-US"/>
        </w:rPr>
        <w:t xml:space="preserve"> </w:t>
      </w:r>
      <w:r w:rsidRPr="004B2995">
        <w:rPr>
          <w:rFonts w:ascii="Times New Roman" w:hAnsi="Times New Roman" w:cs="Times New Roman"/>
        </w:rPr>
        <w:t xml:space="preserve">/ </w:t>
      </w:r>
      <w:r w:rsidRPr="004B2995">
        <w:rPr>
          <w:rFonts w:ascii="Times New Roman" w:hAnsi="Times New Roman" w:cs="Times New Roman"/>
          <w:i/>
        </w:rPr>
        <w:t>N</w:t>
      </w:r>
    </w:p>
    <w:p w14:paraId="09B78967" w14:textId="77777777" w:rsidR="00E52545" w:rsidRPr="00966471" w:rsidRDefault="00E52545" w:rsidP="00E52545">
      <w:pPr>
        <w:pStyle w:val="PARAGRAPH"/>
      </w:pPr>
      <w:r w:rsidRPr="00966471">
        <w:t>For example, suppose the 2-winding transformer is 115/115</w:t>
      </w:r>
      <w:r>
        <w:t> kV</w:t>
      </w:r>
      <w:r w:rsidRPr="00966471">
        <w:t>, rated 100</w:t>
      </w:r>
      <w:r>
        <w:t> MVA</w:t>
      </w:r>
      <w:r w:rsidRPr="00966471">
        <w:t>, with 10</w:t>
      </w:r>
      <w:r>
        <w:t> %</w:t>
      </w:r>
      <w:r w:rsidRPr="00966471">
        <w:t xml:space="preserve"> impedance on 100</w:t>
      </w:r>
      <w:r>
        <w:t> MVA</w:t>
      </w:r>
      <w:r w:rsidRPr="00966471">
        <w:t>. The turns ratio is 1:1. Viewed from either winding, the short-circuit impedance is 13</w:t>
      </w:r>
      <w:r>
        <w:t>,</w:t>
      </w:r>
      <w:r w:rsidRPr="00966471">
        <w:t>225</w:t>
      </w:r>
      <w:r>
        <w:t> Ω</w:t>
      </w:r>
      <w:r w:rsidRPr="00966471">
        <w:t>. Connected as an autotransformer, 230/115</w:t>
      </w:r>
      <w:r>
        <w:t> kV</w:t>
      </w:r>
      <w:r w:rsidRPr="00966471">
        <w:t>, the turns ratio is 2:1 (</w:t>
      </w:r>
      <w:r>
        <w:rPr>
          <w:rFonts w:ascii="Times New Roman" w:hAnsi="Times New Roman" w:cs="Times New Roman"/>
          <w:i/>
        </w:rPr>
        <w:t>N</w:t>
      </w:r>
      <w:r w:rsidRPr="00966471">
        <w:t>=2) and the rating is 200</w:t>
      </w:r>
      <w:r>
        <w:t> MVA</w:t>
      </w:r>
      <w:r w:rsidRPr="00966471">
        <w:t>. Viewed from the 115-kV terminal, the short-circuit impedance is 3</w:t>
      </w:r>
      <w:r>
        <w:t>,</w:t>
      </w:r>
      <w:r w:rsidRPr="00966471">
        <w:t>306</w:t>
      </w:r>
      <w:r>
        <w:t> </w:t>
      </w:r>
      <w:r w:rsidRPr="00966471">
        <w:t>25</w:t>
      </w:r>
      <w:r>
        <w:t> Ω</w:t>
      </w:r>
      <w:r w:rsidRPr="00966471">
        <w:t>, which is 5</w:t>
      </w:r>
      <w:r>
        <w:t> %</w:t>
      </w:r>
      <w:r w:rsidRPr="00966471">
        <w:t xml:space="preserve"> on the new rating of 200</w:t>
      </w:r>
      <w:r>
        <w:t> MVA</w:t>
      </w:r>
      <w:r w:rsidRPr="00966471">
        <w:t>. The iron core and copper winding costs are half of what they would be for a conventional 2-winding transformer of the same rating. The total cost is somewhat more than 50</w:t>
      </w:r>
      <w:r>
        <w:t> %</w:t>
      </w:r>
      <w:r w:rsidRPr="00966471">
        <w:t>, because the L winding leads must carry more current, and the H winding must be insulated for a higher voltage. The test sheet for this autotransformer would show a voltage ratio of 230 / 115</w:t>
      </w:r>
      <w:r>
        <w:t> kV</w:t>
      </w:r>
      <w:r w:rsidRPr="00966471">
        <w:t>, a rating of 200</w:t>
      </w:r>
      <w:r>
        <w:t> MVA</w:t>
      </w:r>
      <w:r w:rsidRPr="00966471">
        <w:t>, and a short-circuit impedance of 5</w:t>
      </w:r>
      <w:r>
        <w:t> %</w:t>
      </w:r>
      <w:r w:rsidRPr="00966471">
        <w:t>.</w:t>
      </w:r>
    </w:p>
    <w:p w14:paraId="611EF0E2" w14:textId="77777777" w:rsidR="00E52545" w:rsidRDefault="00E52545" w:rsidP="00E52545">
      <w:pPr>
        <w:pStyle w:val="PARAGRAPH"/>
      </w:pPr>
      <w:r w:rsidRPr="000D2718">
        <w:t xml:space="preserve">It is common to model an autotransformer as a conventional two-winding transformer, using data from the test sheet, ignoring the fact that the windings are actually connected in series. However, there are times when the difference is important, such as more accurate core modelling, or more accurate modelling of the impedance vs. tap characteristic. It is possible to </w:t>
      </w:r>
      <w:r>
        <w:t>derive</w:t>
      </w:r>
      <w:r w:rsidRPr="000D2718">
        <w:t xml:space="preserve"> the physical autotransformer model in </w:t>
      </w:r>
      <w:r>
        <w:fldChar w:fldCharType="begin"/>
      </w:r>
      <w:r>
        <w:instrText xml:space="preserve"> REF _Ref291692579 \h </w:instrText>
      </w:r>
      <w:r>
        <w:fldChar w:fldCharType="separate"/>
      </w:r>
      <w:r>
        <w:t xml:space="preserve">Figure </w:t>
      </w:r>
      <w:r>
        <w:rPr>
          <w:noProof/>
        </w:rPr>
        <w:t>18</w:t>
      </w:r>
      <w:r>
        <w:fldChar w:fldCharType="end"/>
      </w:r>
      <w:r w:rsidRPr="000D2718">
        <w:t>, if the series and common windings have been identified.</w:t>
      </w:r>
    </w:p>
    <w:p w14:paraId="7B0BFE57" w14:textId="77777777" w:rsidR="00E52545" w:rsidRPr="006D2464" w:rsidRDefault="00E52545" w:rsidP="00E52545">
      <w:pPr>
        <w:pStyle w:val="PARAGRAPH"/>
      </w:pPr>
      <w:r w:rsidRPr="000D2718">
        <w:t>In the CIM, an autotransformer should be modelled with conventional two-winding data for impedances, admittances, and ratings</w:t>
      </w:r>
      <w:r>
        <w:t xml:space="preserve">, </w:t>
      </w:r>
      <w:r w:rsidRPr="004B2995">
        <w:t>as typically found on autotransformer test reports</w:t>
      </w:r>
      <w:r w:rsidRPr="000D2718">
        <w:t xml:space="preserve">. </w:t>
      </w:r>
      <w:r w:rsidRPr="004B2995">
        <w:t xml:space="preserve">Each physical winding will have a corresponding </w:t>
      </w:r>
      <w:proofErr w:type="spellStart"/>
      <w:r w:rsidRPr="004B2995">
        <w:rPr>
          <w:rStyle w:val="AttributeChar"/>
        </w:rPr>
        <w:t>PowerTransformerEnd</w:t>
      </w:r>
      <w:proofErr w:type="spellEnd"/>
      <w:r w:rsidRPr="004B2995">
        <w:t xml:space="preserve"> or </w:t>
      </w:r>
      <w:proofErr w:type="spellStart"/>
      <w:r w:rsidRPr="004B2995">
        <w:rPr>
          <w:rStyle w:val="AttributeChar"/>
        </w:rPr>
        <w:t>TransformerTankEnd</w:t>
      </w:r>
      <w:proofErr w:type="spellEnd"/>
      <w:r w:rsidRPr="004B2995">
        <w:t xml:space="preserve"> in the CIM. </w:t>
      </w:r>
      <w:r w:rsidRPr="000D2718">
        <w:t xml:space="preserve">It is optional to specify the autotransformer connection with an attribute value </w:t>
      </w:r>
      <w:r w:rsidRPr="008060D4">
        <w:rPr>
          <w:rStyle w:val="AttributeChar"/>
        </w:rPr>
        <w:t>A</w:t>
      </w:r>
      <w:r w:rsidRPr="000D2718">
        <w:t xml:space="preserve"> for </w:t>
      </w:r>
      <w:proofErr w:type="spellStart"/>
      <w:r>
        <w:rPr>
          <w:rStyle w:val="AttributeChar"/>
        </w:rPr>
        <w:t>connectionKind</w:t>
      </w:r>
      <w:proofErr w:type="spellEnd"/>
      <w:r w:rsidRPr="000D2718">
        <w:t xml:space="preserve"> on the common </w:t>
      </w:r>
      <w:r>
        <w:t>end</w:t>
      </w:r>
      <w:r w:rsidRPr="000D2718">
        <w:t xml:space="preserve">, and with “an” appearing as part of </w:t>
      </w:r>
      <w:proofErr w:type="spellStart"/>
      <w:r w:rsidRPr="000D2718">
        <w:rPr>
          <w:rStyle w:val="AttributeChar"/>
        </w:rPr>
        <w:t>PowerTransformer.vectorGroup</w:t>
      </w:r>
      <w:proofErr w:type="spellEnd"/>
      <w:r w:rsidRPr="000D2718">
        <w:t xml:space="preserve"> for that </w:t>
      </w:r>
      <w:r>
        <w:t>end</w:t>
      </w:r>
      <w:r w:rsidRPr="000D2718">
        <w:t xml:space="preserve">. The series </w:t>
      </w:r>
      <w:r>
        <w:t>end</w:t>
      </w:r>
      <w:r w:rsidRPr="000D2718">
        <w:t xml:space="preserve"> </w:t>
      </w:r>
      <w:r>
        <w:t>shall</w:t>
      </w:r>
      <w:r w:rsidRPr="000D2718">
        <w:t xml:space="preserve"> then have attribute value </w:t>
      </w:r>
      <w:r w:rsidRPr="000D2718">
        <w:rPr>
          <w:rStyle w:val="AttributeChar"/>
        </w:rPr>
        <w:t>Y</w:t>
      </w:r>
      <w:r w:rsidRPr="000D2718">
        <w:t xml:space="preserve"> for </w:t>
      </w:r>
      <w:proofErr w:type="spellStart"/>
      <w:r w:rsidRPr="000D2718">
        <w:rPr>
          <w:rStyle w:val="AttributeChar"/>
        </w:rPr>
        <w:t>connectionKind</w:t>
      </w:r>
      <w:proofErr w:type="spellEnd"/>
      <w:r w:rsidRPr="000D2718">
        <w:t xml:space="preserve">. The series and common </w:t>
      </w:r>
      <w:proofErr w:type="spellStart"/>
      <w:r w:rsidRPr="000D2718">
        <w:rPr>
          <w:rStyle w:val="AttributeChar"/>
        </w:rPr>
        <w:t>endNumber</w:t>
      </w:r>
      <w:r w:rsidRPr="000D2718">
        <w:t>s</w:t>
      </w:r>
      <w:proofErr w:type="spellEnd"/>
      <w:r w:rsidRPr="000D2718">
        <w:t xml:space="preserve"> should be 1 and 2, respectively. The receiving application may then derive the </w:t>
      </w:r>
      <w:r>
        <w:t xml:space="preserve">physical </w:t>
      </w:r>
      <w:r w:rsidRPr="000D2718">
        <w:t xml:space="preserve">autotransformer </w:t>
      </w:r>
      <w:r>
        <w:t>model</w:t>
      </w:r>
      <w:r w:rsidRPr="000D2718">
        <w:t xml:space="preserve"> if needed. To ignore autotransformer connections in the model, specify </w:t>
      </w:r>
      <w:proofErr w:type="spellStart"/>
      <w:r w:rsidRPr="000D2718">
        <w:rPr>
          <w:rStyle w:val="AttributeChar"/>
        </w:rPr>
        <w:t>Yn</w:t>
      </w:r>
      <w:proofErr w:type="spellEnd"/>
      <w:r w:rsidRPr="000D2718">
        <w:t xml:space="preserve"> for </w:t>
      </w:r>
      <w:proofErr w:type="spellStart"/>
      <w:r w:rsidRPr="000D2718">
        <w:rPr>
          <w:rStyle w:val="AttributeChar"/>
        </w:rPr>
        <w:t>connectionKind</w:t>
      </w:r>
      <w:proofErr w:type="spellEnd"/>
      <w:r w:rsidRPr="000D2718">
        <w:t xml:space="preserve"> on</w:t>
      </w:r>
      <w:r>
        <w:t xml:space="preserve"> both series and common ends;</w:t>
      </w:r>
      <w:r w:rsidRPr="000D2718">
        <w:t xml:space="preserve"> there is no restriction on the </w:t>
      </w:r>
      <w:proofErr w:type="spellStart"/>
      <w:r w:rsidRPr="000D2718">
        <w:rPr>
          <w:rStyle w:val="AttributeChar"/>
        </w:rPr>
        <w:t>endNumber</w:t>
      </w:r>
      <w:r w:rsidRPr="000D2718">
        <w:t>s</w:t>
      </w:r>
      <w:proofErr w:type="spellEnd"/>
      <w:r w:rsidRPr="000D2718">
        <w:t xml:space="preserve">. The </w:t>
      </w:r>
      <w:proofErr w:type="spellStart"/>
      <w:r w:rsidRPr="000D2718">
        <w:rPr>
          <w:rStyle w:val="AttributeChar"/>
        </w:rPr>
        <w:t>connectionKind</w:t>
      </w:r>
      <w:proofErr w:type="spellEnd"/>
      <w:r w:rsidRPr="000D2718">
        <w:t xml:space="preserve"> attribute appears on </w:t>
      </w:r>
      <w:proofErr w:type="spellStart"/>
      <w:r w:rsidRPr="000D2718">
        <w:rPr>
          <w:rStyle w:val="AttributeChar"/>
        </w:rPr>
        <w:t>TransformerEndInfo</w:t>
      </w:r>
      <w:proofErr w:type="spellEnd"/>
      <w:r w:rsidRPr="000D2718">
        <w:t xml:space="preserve"> if using tank-level modelling and on </w:t>
      </w:r>
      <w:proofErr w:type="spellStart"/>
      <w:r w:rsidRPr="000D2718">
        <w:rPr>
          <w:rStyle w:val="AttributeChar"/>
        </w:rPr>
        <w:t>PowerTransformerEnd</w:t>
      </w:r>
      <w:proofErr w:type="spellEnd"/>
      <w:r w:rsidRPr="000D2718">
        <w:t xml:space="preserve"> if not using tank-level modelling.</w:t>
      </w:r>
      <w:r>
        <w:t xml:space="preserve"> </w:t>
      </w:r>
      <w:r w:rsidRPr="004B2995">
        <w:t xml:space="preserve">Note that </w:t>
      </w:r>
      <w:r w:rsidRPr="004B2995">
        <w:rPr>
          <w:rStyle w:val="AttributeChar"/>
        </w:rPr>
        <w:t>A</w:t>
      </w:r>
      <w:r w:rsidRPr="004B2995">
        <w:t xml:space="preserve">, </w:t>
      </w:r>
      <w:r w:rsidRPr="004B2995">
        <w:rPr>
          <w:rStyle w:val="AttributeChar"/>
        </w:rPr>
        <w:t>Y</w:t>
      </w:r>
      <w:r w:rsidRPr="004B2995">
        <w:t xml:space="preserve">, </w:t>
      </w:r>
      <w:r w:rsidRPr="004B2995">
        <w:rPr>
          <w:rStyle w:val="AttributeChar"/>
        </w:rPr>
        <w:t>D</w:t>
      </w:r>
      <w:r w:rsidRPr="004B2995">
        <w:t xml:space="preserve">, and </w:t>
      </w:r>
      <w:r w:rsidRPr="004B2995">
        <w:rPr>
          <w:rStyle w:val="AttributeChar"/>
        </w:rPr>
        <w:t>Z</w:t>
      </w:r>
      <w:r w:rsidRPr="004B2995">
        <w:t xml:space="preserve"> are always capitalized in </w:t>
      </w:r>
      <w:proofErr w:type="spellStart"/>
      <w:r w:rsidRPr="004B2995">
        <w:rPr>
          <w:rStyle w:val="AttributeChar"/>
        </w:rPr>
        <w:t>connectionKind</w:t>
      </w:r>
      <w:proofErr w:type="spellEnd"/>
      <w:r w:rsidRPr="004B2995">
        <w:t xml:space="preserve">, but whenever the </w:t>
      </w:r>
      <w:proofErr w:type="spellStart"/>
      <w:r w:rsidRPr="004B2995">
        <w:rPr>
          <w:rStyle w:val="AttributeChar"/>
        </w:rPr>
        <w:t>endNumber</w:t>
      </w:r>
      <w:proofErr w:type="spellEnd"/>
      <w:r w:rsidRPr="004B2995">
        <w:t xml:space="preserve"> is greater than 1, they should be lower-cased in the </w:t>
      </w:r>
      <w:proofErr w:type="spellStart"/>
      <w:r w:rsidRPr="004B2995">
        <w:rPr>
          <w:rStyle w:val="AttributeChar"/>
        </w:rPr>
        <w:t>vectorGroup</w:t>
      </w:r>
      <w:proofErr w:type="spellEnd"/>
      <w:r w:rsidRPr="004B2995">
        <w:t>.</w:t>
      </w:r>
    </w:p>
    <w:p w14:paraId="4CFCBE09" w14:textId="77777777" w:rsidR="00E52545" w:rsidRDefault="00E52545"/>
    <w:sectPr w:rsidR="00E5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D00CDB2"/>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rPr>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9120B4"/>
    <w:multiLevelType w:val="singleLevel"/>
    <w:tmpl w:val="0C84727A"/>
    <w:lvl w:ilvl="0">
      <w:start w:val="6"/>
      <w:numFmt w:val="decimal"/>
      <w:lvlText w:val="%1) "/>
      <w:legacy w:legacy="1" w:legacySpace="0" w:legacyIndent="283"/>
      <w:lvlJc w:val="left"/>
      <w:pPr>
        <w:ind w:left="283" w:hanging="283"/>
      </w:pPr>
      <w:rPr>
        <w:rFonts w:ascii="Arial" w:hAnsi="Arial" w:hint="default"/>
        <w:b w:val="0"/>
        <w:i w:val="0"/>
        <w:sz w:val="1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45"/>
    <w:rsid w:val="00282905"/>
    <w:rsid w:val="004D29E4"/>
    <w:rsid w:val="00E5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A3A4"/>
  <w15:chartTrackingRefBased/>
  <w15:docId w15:val="{0AE8D22A-EF37-4C09-9AE5-7A02F55F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45"/>
    <w:pPr>
      <w:spacing w:after="0" w:line="240" w:lineRule="auto"/>
      <w:jc w:val="both"/>
    </w:pPr>
    <w:rPr>
      <w:rFonts w:ascii="Arial" w:eastAsia="Times New Roman" w:hAnsi="Arial" w:cs="Arial"/>
      <w:spacing w:val="8"/>
      <w:sz w:val="20"/>
      <w:szCs w:val="20"/>
      <w:lang w:val="en-GB" w:eastAsia="zh-CN"/>
    </w:rPr>
  </w:style>
  <w:style w:type="paragraph" w:styleId="Heading1">
    <w:name w:val="heading 1"/>
    <w:aliases w:val="UCI Header 1"/>
    <w:basedOn w:val="PARAGRAPH"/>
    <w:next w:val="PARAGRAPH"/>
    <w:link w:val="Heading1Char"/>
    <w:qFormat/>
    <w:rsid w:val="00E52545"/>
    <w:pPr>
      <w:keepNext/>
      <w:numPr>
        <w:numId w:val="1"/>
      </w:numPr>
      <w:tabs>
        <w:tab w:val="num" w:pos="360"/>
      </w:tabs>
      <w:suppressAutoHyphens/>
      <w:spacing w:before="200"/>
      <w:ind w:left="397" w:hanging="397"/>
      <w:jc w:val="left"/>
      <w:outlineLvl w:val="0"/>
    </w:pPr>
    <w:rPr>
      <w:b/>
      <w:bCs/>
      <w:sz w:val="22"/>
      <w:szCs w:val="22"/>
    </w:rPr>
  </w:style>
  <w:style w:type="paragraph" w:styleId="Heading2">
    <w:name w:val="heading 2"/>
    <w:basedOn w:val="Heading1"/>
    <w:next w:val="PARAGRAPH"/>
    <w:link w:val="Heading2Char"/>
    <w:qFormat/>
    <w:rsid w:val="00E52545"/>
    <w:pPr>
      <w:numPr>
        <w:ilvl w:val="1"/>
      </w:numPr>
      <w:tabs>
        <w:tab w:val="num" w:pos="360"/>
      </w:tabs>
      <w:spacing w:before="100" w:after="100"/>
      <w:ind w:left="624" w:hanging="624"/>
      <w:outlineLvl w:val="1"/>
    </w:pPr>
    <w:rPr>
      <w:sz w:val="20"/>
      <w:szCs w:val="20"/>
    </w:rPr>
  </w:style>
  <w:style w:type="paragraph" w:styleId="Heading3">
    <w:name w:val="heading 3"/>
    <w:aliases w:val="Section,subhead,Heading3,h3,3,1.,l3,H3,H3-Heading 3,l3.3,list 3,list3,heading 3,Heading No. L3,h31,3 bullet,b,Second,SECOND,3 Ggbullet,BLANK2,4 bullet,CT,hd3,Head 3,Subheading,Task,Tsk,B Head,Para3,Head3,Level 3 Head,Sub-section *bodyTitle"/>
    <w:basedOn w:val="Heading2"/>
    <w:next w:val="PARAGRAPH"/>
    <w:link w:val="Heading3Char"/>
    <w:qFormat/>
    <w:rsid w:val="00E52545"/>
    <w:pPr>
      <w:numPr>
        <w:ilvl w:val="2"/>
      </w:numPr>
      <w:tabs>
        <w:tab w:val="num" w:pos="360"/>
      </w:tabs>
      <w:ind w:left="851" w:hanging="851"/>
      <w:outlineLvl w:val="2"/>
    </w:pPr>
  </w:style>
  <w:style w:type="paragraph" w:styleId="Heading4">
    <w:name w:val="heading 4"/>
    <w:basedOn w:val="Heading3"/>
    <w:next w:val="PARAGRAPH"/>
    <w:link w:val="Heading4Char"/>
    <w:qFormat/>
    <w:rsid w:val="00E52545"/>
    <w:pPr>
      <w:numPr>
        <w:ilvl w:val="3"/>
      </w:numPr>
      <w:tabs>
        <w:tab w:val="num" w:pos="360"/>
      </w:tabs>
      <w:ind w:left="1077" w:hanging="1077"/>
      <w:outlineLvl w:val="3"/>
    </w:pPr>
  </w:style>
  <w:style w:type="paragraph" w:styleId="Heading5">
    <w:name w:val="heading 5"/>
    <w:basedOn w:val="Heading4"/>
    <w:next w:val="PARAGRAPH"/>
    <w:link w:val="Heading5Char"/>
    <w:qFormat/>
    <w:rsid w:val="00E52545"/>
    <w:pPr>
      <w:numPr>
        <w:ilvl w:val="4"/>
      </w:numPr>
      <w:tabs>
        <w:tab w:val="num" w:pos="360"/>
      </w:tabs>
      <w:ind w:left="1304" w:hanging="1304"/>
      <w:outlineLvl w:val="4"/>
    </w:pPr>
  </w:style>
  <w:style w:type="paragraph" w:styleId="Heading6">
    <w:name w:val="heading 6"/>
    <w:basedOn w:val="Heading5"/>
    <w:next w:val="PARAGRAPH"/>
    <w:link w:val="Heading6Char"/>
    <w:qFormat/>
    <w:rsid w:val="00E52545"/>
    <w:pPr>
      <w:numPr>
        <w:ilvl w:val="5"/>
      </w:numPr>
      <w:tabs>
        <w:tab w:val="num" w:pos="360"/>
      </w:tabs>
      <w:ind w:left="1531" w:hanging="1531"/>
      <w:outlineLvl w:val="5"/>
    </w:pPr>
  </w:style>
  <w:style w:type="paragraph" w:styleId="Heading7">
    <w:name w:val="heading 7"/>
    <w:basedOn w:val="Heading6"/>
    <w:next w:val="PARAGRAPH"/>
    <w:link w:val="Heading7Char"/>
    <w:qFormat/>
    <w:rsid w:val="00E52545"/>
    <w:pPr>
      <w:numPr>
        <w:ilvl w:val="6"/>
      </w:numPr>
      <w:tabs>
        <w:tab w:val="num" w:pos="360"/>
      </w:tabs>
      <w:ind w:left="1758" w:hanging="1758"/>
      <w:outlineLvl w:val="6"/>
    </w:pPr>
  </w:style>
  <w:style w:type="paragraph" w:styleId="Heading8">
    <w:name w:val="heading 8"/>
    <w:basedOn w:val="Heading7"/>
    <w:next w:val="PARAGRAPH"/>
    <w:link w:val="Heading8Char"/>
    <w:qFormat/>
    <w:rsid w:val="00E52545"/>
    <w:pPr>
      <w:numPr>
        <w:ilvl w:val="7"/>
      </w:numPr>
      <w:tabs>
        <w:tab w:val="num" w:pos="360"/>
      </w:tabs>
      <w:ind w:left="1985" w:hanging="1985"/>
      <w:outlineLvl w:val="7"/>
    </w:pPr>
  </w:style>
  <w:style w:type="paragraph" w:styleId="Heading9">
    <w:name w:val="heading 9"/>
    <w:basedOn w:val="Heading8"/>
    <w:next w:val="PARAGRAPH"/>
    <w:link w:val="Heading9Char"/>
    <w:qFormat/>
    <w:rsid w:val="00E52545"/>
    <w:pPr>
      <w:numPr>
        <w:ilvl w:val="8"/>
      </w:numPr>
      <w:tabs>
        <w:tab w:val="num" w:pos="360"/>
      </w:tabs>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545"/>
    <w:rPr>
      <w:rFonts w:ascii="Arial" w:eastAsia="Times New Roman" w:hAnsi="Arial" w:cs="Arial"/>
      <w:b/>
      <w:bCs/>
      <w:spacing w:val="8"/>
      <w:lang w:val="en-GB" w:eastAsia="zh-CN"/>
    </w:rPr>
  </w:style>
  <w:style w:type="character" w:customStyle="1" w:styleId="Heading2Char">
    <w:name w:val="Heading 2 Char"/>
    <w:basedOn w:val="DefaultParagraphFont"/>
    <w:link w:val="Heading2"/>
    <w:rsid w:val="00E52545"/>
    <w:rPr>
      <w:rFonts w:ascii="Arial" w:eastAsia="Times New Roman" w:hAnsi="Arial" w:cs="Arial"/>
      <w:b/>
      <w:bCs/>
      <w:spacing w:val="8"/>
      <w:sz w:val="20"/>
      <w:szCs w:val="20"/>
      <w:lang w:val="en-GB" w:eastAsia="zh-CN"/>
    </w:rPr>
  </w:style>
  <w:style w:type="character" w:customStyle="1" w:styleId="Heading3Char">
    <w:name w:val="Heading 3 Char"/>
    <w:basedOn w:val="DefaultParagraphFont"/>
    <w:link w:val="Heading3"/>
    <w:rsid w:val="00E52545"/>
    <w:rPr>
      <w:rFonts w:ascii="Arial" w:eastAsia="Times New Roman" w:hAnsi="Arial" w:cs="Arial"/>
      <w:b/>
      <w:bCs/>
      <w:spacing w:val="8"/>
      <w:sz w:val="20"/>
      <w:szCs w:val="20"/>
      <w:lang w:val="en-GB" w:eastAsia="zh-CN"/>
    </w:rPr>
  </w:style>
  <w:style w:type="character" w:customStyle="1" w:styleId="Heading4Char">
    <w:name w:val="Heading 4 Char"/>
    <w:basedOn w:val="DefaultParagraphFont"/>
    <w:link w:val="Heading4"/>
    <w:rsid w:val="00E52545"/>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rsid w:val="00E52545"/>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rsid w:val="00E52545"/>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E52545"/>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E52545"/>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E52545"/>
    <w:rPr>
      <w:rFonts w:ascii="Arial" w:eastAsia="Times New Roman" w:hAnsi="Arial" w:cs="Arial"/>
      <w:b/>
      <w:bCs/>
      <w:spacing w:val="8"/>
      <w:sz w:val="20"/>
      <w:szCs w:val="20"/>
      <w:lang w:val="en-GB" w:eastAsia="zh-CN"/>
    </w:rPr>
  </w:style>
  <w:style w:type="paragraph" w:customStyle="1" w:styleId="PARAGRAPH">
    <w:name w:val="PARAGRAPH"/>
    <w:link w:val="PARAGRAPHChar"/>
    <w:qFormat/>
    <w:rsid w:val="00E52545"/>
    <w:pPr>
      <w:snapToGrid w:val="0"/>
      <w:spacing w:before="100" w:after="200" w:line="240" w:lineRule="auto"/>
      <w:jc w:val="both"/>
    </w:pPr>
    <w:rPr>
      <w:rFonts w:ascii="Arial" w:eastAsia="Times New Roman" w:hAnsi="Arial" w:cs="Arial"/>
      <w:spacing w:val="8"/>
      <w:sz w:val="20"/>
      <w:szCs w:val="20"/>
      <w:lang w:val="en-GB" w:eastAsia="zh-CN"/>
    </w:rPr>
  </w:style>
  <w:style w:type="paragraph" w:customStyle="1" w:styleId="FIGURE-title">
    <w:name w:val="FIGURE-title"/>
    <w:basedOn w:val="PARAGRAPH"/>
    <w:next w:val="PARAGRAPH"/>
    <w:qFormat/>
    <w:rsid w:val="00E52545"/>
    <w:pPr>
      <w:jc w:val="center"/>
    </w:pPr>
    <w:rPr>
      <w:b/>
      <w:bCs/>
    </w:rPr>
  </w:style>
  <w:style w:type="paragraph" w:customStyle="1" w:styleId="NOTE">
    <w:name w:val="NOTE"/>
    <w:basedOn w:val="PARAGRAPH"/>
    <w:qFormat/>
    <w:rsid w:val="00E52545"/>
    <w:pPr>
      <w:spacing w:after="100"/>
    </w:pPr>
    <w:rPr>
      <w:sz w:val="16"/>
      <w:szCs w:val="16"/>
    </w:rPr>
  </w:style>
  <w:style w:type="paragraph" w:styleId="ListBullet">
    <w:name w:val="List Bullet"/>
    <w:basedOn w:val="PARAGRAPH"/>
    <w:qFormat/>
    <w:rsid w:val="00E52545"/>
    <w:pPr>
      <w:numPr>
        <w:numId w:val="2"/>
      </w:numPr>
      <w:tabs>
        <w:tab w:val="clear" w:pos="720"/>
        <w:tab w:val="left" w:pos="340"/>
      </w:tabs>
      <w:spacing w:before="0" w:after="100"/>
      <w:ind w:left="340" w:hanging="340"/>
    </w:pPr>
  </w:style>
  <w:style w:type="paragraph" w:customStyle="1" w:styleId="Picture">
    <w:name w:val="Picture"/>
    <w:basedOn w:val="BodyText"/>
    <w:next w:val="Caption"/>
    <w:rsid w:val="00E52545"/>
    <w:pPr>
      <w:keepNext/>
      <w:spacing w:before="120"/>
      <w:ind w:left="11" w:hanging="11"/>
      <w:jc w:val="center"/>
    </w:pPr>
  </w:style>
  <w:style w:type="character" w:customStyle="1" w:styleId="PARAGRAPHChar">
    <w:name w:val="PARAGRAPH Char"/>
    <w:link w:val="PARAGRAPH"/>
    <w:rsid w:val="00E52545"/>
    <w:rPr>
      <w:rFonts w:ascii="Arial" w:eastAsia="Times New Roman" w:hAnsi="Arial" w:cs="Arial"/>
      <w:spacing w:val="8"/>
      <w:sz w:val="20"/>
      <w:szCs w:val="20"/>
      <w:lang w:val="en-GB" w:eastAsia="zh-CN"/>
    </w:rPr>
  </w:style>
  <w:style w:type="paragraph" w:customStyle="1" w:styleId="Attribute">
    <w:name w:val="Attribute"/>
    <w:basedOn w:val="PARAGRAPH"/>
    <w:next w:val="PARAGRAPH"/>
    <w:link w:val="AttributeChar"/>
    <w:qFormat/>
    <w:rsid w:val="00E52545"/>
    <w:rPr>
      <w:rFonts w:ascii="Arial Black" w:hAnsi="Arial Black"/>
      <w:sz w:val="16"/>
    </w:rPr>
  </w:style>
  <w:style w:type="character" w:customStyle="1" w:styleId="AttributeChar">
    <w:name w:val="Attribute Char"/>
    <w:basedOn w:val="DefaultParagraphFont"/>
    <w:link w:val="Attribute"/>
    <w:rsid w:val="00E52545"/>
    <w:rPr>
      <w:rFonts w:ascii="Arial Black" w:eastAsia="Times New Roman" w:hAnsi="Arial Black" w:cs="Arial"/>
      <w:spacing w:val="8"/>
      <w:sz w:val="16"/>
      <w:szCs w:val="20"/>
      <w:lang w:val="en-GB" w:eastAsia="zh-CN"/>
    </w:rPr>
  </w:style>
  <w:style w:type="paragraph" w:styleId="BodyText">
    <w:name w:val="Body Text"/>
    <w:basedOn w:val="Normal"/>
    <w:link w:val="BodyTextChar"/>
    <w:uiPriority w:val="99"/>
    <w:semiHidden/>
    <w:unhideWhenUsed/>
    <w:rsid w:val="00E52545"/>
    <w:pPr>
      <w:spacing w:after="120"/>
    </w:pPr>
  </w:style>
  <w:style w:type="character" w:customStyle="1" w:styleId="BodyTextChar">
    <w:name w:val="Body Text Char"/>
    <w:basedOn w:val="DefaultParagraphFont"/>
    <w:link w:val="BodyText"/>
    <w:uiPriority w:val="99"/>
    <w:semiHidden/>
    <w:rsid w:val="00E52545"/>
  </w:style>
  <w:style w:type="paragraph" w:styleId="Caption">
    <w:name w:val="caption"/>
    <w:basedOn w:val="Normal"/>
    <w:next w:val="Normal"/>
    <w:uiPriority w:val="35"/>
    <w:semiHidden/>
    <w:unhideWhenUsed/>
    <w:qFormat/>
    <w:rsid w:val="00E52545"/>
    <w:pPr>
      <w:spacing w:after="200"/>
    </w:pPr>
    <w:rPr>
      <w:i/>
      <w:iCs/>
      <w:color w:val="44546A" w:themeColor="text2"/>
      <w:sz w:val="18"/>
      <w:szCs w:val="18"/>
    </w:rPr>
  </w:style>
  <w:style w:type="paragraph" w:customStyle="1" w:styleId="TABLE-title">
    <w:name w:val="TABLE-title"/>
    <w:basedOn w:val="PARAGRAPH"/>
    <w:qFormat/>
    <w:rsid w:val="00E52545"/>
    <w:pPr>
      <w:keepNext/>
      <w:jc w:val="center"/>
    </w:pPr>
    <w:rPr>
      <w:b/>
      <w:bCs/>
    </w:rPr>
  </w:style>
  <w:style w:type="paragraph" w:customStyle="1" w:styleId="TABLE-col-heading">
    <w:name w:val="TABLE-col-heading"/>
    <w:basedOn w:val="PARAGRAPH"/>
    <w:qFormat/>
    <w:rsid w:val="00E52545"/>
    <w:pPr>
      <w:spacing w:before="60" w:after="60"/>
      <w:jc w:val="center"/>
    </w:pPr>
    <w:rPr>
      <w:b/>
      <w:bCs/>
      <w:sz w:val="16"/>
      <w:szCs w:val="16"/>
    </w:rPr>
  </w:style>
  <w:style w:type="paragraph" w:customStyle="1" w:styleId="TABLE-cell">
    <w:name w:val="TABLE-cell"/>
    <w:basedOn w:val="TABLE-col-heading"/>
    <w:qFormat/>
    <w:rsid w:val="00E52545"/>
    <w:pPr>
      <w:jc w:val="left"/>
    </w:pPr>
    <w:rPr>
      <w:b w:val="0"/>
      <w:bCs w:val="0"/>
    </w:rPr>
  </w:style>
  <w:style w:type="character" w:customStyle="1" w:styleId="SUPerscript">
    <w:name w:val="SUPerscript"/>
    <w:rsid w:val="00E52545"/>
    <w:rPr>
      <w:kern w:val="0"/>
      <w:position w:val="6"/>
      <w:sz w:val="16"/>
      <w:szCs w:val="16"/>
    </w:rPr>
  </w:style>
  <w:style w:type="character" w:customStyle="1" w:styleId="SUBscript">
    <w:name w:val="SUBscript"/>
    <w:rsid w:val="00E52545"/>
    <w:rPr>
      <w:kern w:val="0"/>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Goodrich</dc:creator>
  <cp:keywords/>
  <dc:description/>
  <cp:lastModifiedBy>Margaret Goodrich</cp:lastModifiedBy>
  <cp:revision>1</cp:revision>
  <dcterms:created xsi:type="dcterms:W3CDTF">2021-06-30T16:27:00Z</dcterms:created>
  <dcterms:modified xsi:type="dcterms:W3CDTF">2021-06-30T16:48:00Z</dcterms:modified>
</cp:coreProperties>
</file>