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CFD7" w14:textId="77777777" w:rsidR="00BC1781" w:rsidRDefault="00BC178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12CFD8" w14:textId="77777777" w:rsidR="00BC1781" w:rsidRDefault="00BC178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12CFD9" w14:textId="77777777" w:rsidR="00BC1781" w:rsidRDefault="00BC178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F9ADEF" w14:textId="77777777" w:rsidR="007E09A3" w:rsidRDefault="007E09A3" w:rsidP="00F01F2F">
      <w:pPr>
        <w:spacing w:line="267" w:lineRule="exact"/>
        <w:ind w:left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A4.11a </w:t>
      </w:r>
      <w:r w:rsidRPr="00F01F2F">
        <w:rPr>
          <w:rFonts w:ascii="Arial" w:hAnsi="Arial" w:cs="Arial"/>
          <w:b/>
          <w:bCs/>
          <w:color w:val="000000"/>
          <w:sz w:val="24"/>
          <w:szCs w:val="24"/>
        </w:rPr>
        <w:t>Sampled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Values Publish </w:t>
      </w:r>
    </w:p>
    <w:p w14:paraId="5A792DA5" w14:textId="41BEBE59" w:rsidR="006B4EE2" w:rsidRDefault="006B4EE2" w:rsidP="0052477F">
      <w:pPr>
        <w:rPr>
          <w:spacing w:val="-8"/>
        </w:rPr>
      </w:pPr>
      <w:r w:rsidRPr="006B4EE2">
        <w:rPr>
          <w:spacing w:val="-8"/>
          <w:highlight w:val="yellow"/>
        </w:rPr>
        <w:t>Original:</w:t>
      </w:r>
    </w:p>
    <w:p w14:paraId="20DE66F9" w14:textId="611E1785" w:rsidR="007E09A3" w:rsidRDefault="007E09A3" w:rsidP="0052477F">
      <w:pPr>
        <w:rPr>
          <w:sz w:val="24"/>
          <w:szCs w:val="24"/>
        </w:rPr>
      </w:pPr>
      <w:r>
        <w:rPr>
          <w:spacing w:val="-8"/>
        </w:rPr>
        <w:t>All sa</w:t>
      </w:r>
      <w:r>
        <w:rPr>
          <w:spacing w:val="-9"/>
        </w:rPr>
        <w:t xml:space="preserve">mple rates &amp; number of ASDUs, limited to those specified in the IEC 61869-9 standard sample rates </w:t>
      </w:r>
      <w:r>
        <w:t xml:space="preserve">table and as specified in </w:t>
      </w:r>
      <w:proofErr w:type="spellStart"/>
      <w:r>
        <w:t>LPHD.NamVariant</w:t>
      </w:r>
      <w:proofErr w:type="spellEnd"/>
      <w:r>
        <w:t xml:space="preserve"> shall be tested. The maximum number of voltages and the maximum number of currents, and the maximum sum of voltages and currents specified in the </w:t>
      </w:r>
      <w:proofErr w:type="spellStart"/>
      <w:r>
        <w:t>LPHD.NamVariant</w:t>
      </w:r>
      <w:proofErr w:type="spellEnd"/>
      <w:r>
        <w:t xml:space="preserve"> will be tested. If the sum of quantities exceeds the limits specified in 6.903.2, then half </w:t>
      </w:r>
      <w:r>
        <w:rPr>
          <w:spacing w:val="-8"/>
        </w:rPr>
        <w:t xml:space="preserve">of channels will be allocated to voltages and half to currents. At least one of the backwards compatible </w:t>
      </w:r>
      <w:r>
        <w:t xml:space="preserve">configurations (F4000S1I4U4, F4800S1I4U4, F5760S1I4U4) and at least one of the preferred sample rates shall be supported. </w:t>
      </w:r>
    </w:p>
    <w:p w14:paraId="0F21354D" w14:textId="77777777" w:rsidR="007E09A3" w:rsidRDefault="007E09A3" w:rsidP="0052477F">
      <w:pPr>
        <w:rPr>
          <w:sz w:val="24"/>
          <w:szCs w:val="24"/>
        </w:rPr>
      </w:pPr>
      <w:r>
        <w:t xml:space="preserve"> </w:t>
      </w:r>
    </w:p>
    <w:p w14:paraId="08069275" w14:textId="6E4B8BFF" w:rsidR="007E09A3" w:rsidRDefault="007E09A3" w:rsidP="0052477F">
      <w:pPr>
        <w:rPr>
          <w:sz w:val="24"/>
          <w:szCs w:val="24"/>
        </w:rPr>
      </w:pPr>
      <w:r>
        <w:rPr>
          <w:spacing w:val="-8"/>
        </w:rPr>
        <w:t xml:space="preserve">Note: The derived quality bit is not specified in IEC 61850-7-3, IEC </w:t>
      </w:r>
      <w:proofErr w:type="gramStart"/>
      <w:r>
        <w:rPr>
          <w:spacing w:val="-8"/>
        </w:rPr>
        <w:t>61850-9-2</w:t>
      </w:r>
      <w:proofErr w:type="gramEnd"/>
      <w:r>
        <w:rPr>
          <w:spacing w:val="-8"/>
        </w:rPr>
        <w:t xml:space="preserve"> and IEC 61869-9. The </w:t>
      </w:r>
      <w:r>
        <w:t xml:space="preserve">derived quality bit will be ignored.  </w:t>
      </w:r>
    </w:p>
    <w:p w14:paraId="7F2D50EA" w14:textId="77777777" w:rsidR="007E09A3" w:rsidRDefault="007E09A3" w:rsidP="0052477F">
      <w:pPr>
        <w:rPr>
          <w:sz w:val="24"/>
          <w:szCs w:val="24"/>
        </w:rPr>
      </w:pPr>
      <w:r>
        <w:t xml:space="preserve"> </w:t>
      </w:r>
    </w:p>
    <w:p w14:paraId="08862CFA" w14:textId="63469E9C" w:rsidR="007E09A3" w:rsidRDefault="007E09A3" w:rsidP="0052477F">
      <w:pPr>
        <w:rPr>
          <w:sz w:val="24"/>
          <w:szCs w:val="24"/>
        </w:rPr>
      </w:pPr>
      <w:r>
        <w:rPr>
          <w:spacing w:val="-8"/>
        </w:rPr>
        <w:t xml:space="preserve">The following applicable test cases need to be executed for each applicable variant specified in </w:t>
      </w:r>
      <w:proofErr w:type="spellStart"/>
      <w:r>
        <w:t>LPHD.NamVariant</w:t>
      </w:r>
      <w:proofErr w:type="spellEnd"/>
      <w:r>
        <w:t xml:space="preserve">.  </w:t>
      </w:r>
    </w:p>
    <w:p w14:paraId="5612CFDA" w14:textId="2442EE9C" w:rsidR="00BC1781" w:rsidRDefault="00BC178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C8923E" w14:textId="6C1BD6F8" w:rsidR="008704DF" w:rsidRPr="008704DF" w:rsidRDefault="008704DF">
      <w:pPr>
        <w:rPr>
          <w:spacing w:val="-8"/>
          <w:highlight w:val="yellow"/>
        </w:rPr>
      </w:pPr>
      <w:r w:rsidRPr="008704DF">
        <w:rPr>
          <w:spacing w:val="-8"/>
          <w:highlight w:val="yellow"/>
        </w:rPr>
        <w:t>Proposed change:</w:t>
      </w:r>
    </w:p>
    <w:p w14:paraId="3EF9A2D8" w14:textId="22E8AC77" w:rsidR="006431E9" w:rsidRDefault="006431E9" w:rsidP="008704DF">
      <w:r w:rsidRPr="00067A0D">
        <w:t xml:space="preserve">At least one of the backwards compatible </w:t>
      </w:r>
      <w:r>
        <w:t xml:space="preserve">configurations (F4000S1I4U4, F4800S1I4U4, F5760S1I4U4) and at least one of the preferred sample rates </w:t>
      </w:r>
      <w:r w:rsidR="00003A5B">
        <w:t>specified in the IEC 61869-9</w:t>
      </w:r>
      <w:r w:rsidR="000F6B34">
        <w:t xml:space="preserve"> </w:t>
      </w:r>
      <w:r>
        <w:t>shall be supported</w:t>
      </w:r>
      <w:r w:rsidR="000F6B34">
        <w:t xml:space="preserve">, </w:t>
      </w:r>
      <w:proofErr w:type="spellStart"/>
      <w:proofErr w:type="gramStart"/>
      <w:r w:rsidR="000F6B34">
        <w:t>i.e</w:t>
      </w:r>
      <w:proofErr w:type="spellEnd"/>
      <w:proofErr w:type="gramEnd"/>
      <w:r w:rsidR="000F6B34">
        <w:t xml:space="preserve">, exposed in the </w:t>
      </w:r>
      <w:proofErr w:type="spellStart"/>
      <w:r w:rsidR="000F6B34">
        <w:t>LPHD.NamVariant</w:t>
      </w:r>
      <w:proofErr w:type="spellEnd"/>
      <w:r w:rsidR="000F6B34">
        <w:t xml:space="preserve"> </w:t>
      </w:r>
      <w:proofErr w:type="spellStart"/>
      <w:r w:rsidR="000F6B34">
        <w:t>DataObject</w:t>
      </w:r>
      <w:proofErr w:type="spellEnd"/>
      <w:r w:rsidR="000F6B34">
        <w:t>.</w:t>
      </w:r>
    </w:p>
    <w:p w14:paraId="532D27FF" w14:textId="4404917E" w:rsidR="000F6B34" w:rsidRDefault="00524005" w:rsidP="008704DF">
      <w:r>
        <w:t>The communication test</w:t>
      </w:r>
      <w:r w:rsidR="00F53FF8">
        <w:t>s</w:t>
      </w:r>
      <w:r>
        <w:t xml:space="preserve"> are performed with one random configuration set {sample rate, number of ASDU, </w:t>
      </w:r>
      <w:r w:rsidR="00D42952">
        <w:t xml:space="preserve">number of currents, number of voltages} </w:t>
      </w:r>
      <w:r w:rsidR="00F53FF8">
        <w:t>chosen by the certification labs.</w:t>
      </w:r>
    </w:p>
    <w:p w14:paraId="22D0EC43" w14:textId="155AA4BD" w:rsidR="00F53FF8" w:rsidRPr="00067A0D" w:rsidRDefault="00F53FF8" w:rsidP="008704DF">
      <w:r w:rsidRPr="00067A0D">
        <w:t xml:space="preserve">The maximum delay </w:t>
      </w:r>
      <w:r w:rsidR="00563B93" w:rsidRPr="00067A0D">
        <w:t xml:space="preserve">time </w:t>
      </w:r>
      <w:r w:rsidRPr="00067A0D">
        <w:t>test</w:t>
      </w:r>
      <w:r w:rsidR="00E20167" w:rsidRPr="00067A0D">
        <w:t xml:space="preserve"> (</w:t>
      </w:r>
      <w:r w:rsidR="00563B93" w:rsidRPr="00067A0D">
        <w:t>sSvp1</w:t>
      </w:r>
      <w:r w:rsidR="00E20167" w:rsidRPr="00067A0D">
        <w:t>)</w:t>
      </w:r>
      <w:r w:rsidRPr="00067A0D">
        <w:t xml:space="preserve"> shall be performed using the </w:t>
      </w:r>
      <w:r w:rsidR="004B0ABE" w:rsidRPr="00067A0D">
        <w:t xml:space="preserve">max configuration, i.e. </w:t>
      </w:r>
      <w:r w:rsidR="00881B6B" w:rsidRPr="00067A0D">
        <w:t xml:space="preserve">with the biggest number of </w:t>
      </w:r>
      <w:r w:rsidR="00B367FF" w:rsidRPr="00067A0D">
        <w:t>quantities</w:t>
      </w:r>
      <w:r w:rsidR="00881B6B" w:rsidRPr="00067A0D">
        <w:t xml:space="preserve"> that can be configured for a SV stream</w:t>
      </w:r>
      <w:r w:rsidR="00067A0D" w:rsidRPr="00067A0D">
        <w:t xml:space="preserve">, without exceeding the </w:t>
      </w:r>
      <w:r w:rsidR="00067A0D">
        <w:t>sum of quantities limits specified in 6.903.2</w:t>
      </w:r>
      <w:r w:rsidR="00AB6E85">
        <w:t xml:space="preserve">; if the </w:t>
      </w:r>
      <w:r w:rsidR="006266F3">
        <w:t xml:space="preserve">that case, the max configuration will follow: </w:t>
      </w:r>
      <w:r w:rsidR="00067A0D">
        <w:t xml:space="preserve">half </w:t>
      </w:r>
      <w:r w:rsidR="00067A0D" w:rsidRPr="00067A0D">
        <w:t>of channels will be allocated to voltages and half to currents</w:t>
      </w:r>
      <w:r w:rsidR="00881B6B" w:rsidRPr="00067A0D">
        <w:t>.</w:t>
      </w:r>
    </w:p>
    <w:p w14:paraId="4704FEF4" w14:textId="2B986EDE" w:rsidR="000314F3" w:rsidRDefault="000314F3" w:rsidP="008704DF">
      <w:r>
        <w:rPr>
          <w:sz w:val="24"/>
          <w:szCs w:val="24"/>
        </w:rPr>
        <w:t xml:space="preserve">The following </w:t>
      </w:r>
      <w:r>
        <w:t xml:space="preserve">applicable test cases need to be executed for </w:t>
      </w:r>
      <w:r>
        <w:t>one</w:t>
      </w:r>
      <w:r w:rsidRPr="000314F3">
        <w:rPr>
          <w:sz w:val="24"/>
          <w:szCs w:val="24"/>
        </w:rPr>
        <w:t xml:space="preserve"> </w:t>
      </w:r>
      <w:r>
        <w:rPr>
          <w:sz w:val="24"/>
          <w:szCs w:val="24"/>
        </w:rPr>
        <w:t>of the supported backward compatible configurations</w:t>
      </w:r>
      <w:r>
        <w:rPr>
          <w:sz w:val="24"/>
          <w:szCs w:val="24"/>
        </w:rPr>
        <w:t xml:space="preserve">: </w:t>
      </w:r>
      <w:r w:rsidR="00FD171F">
        <w:rPr>
          <w:sz w:val="24"/>
          <w:szCs w:val="24"/>
        </w:rPr>
        <w:t xml:space="preserve">sSvp3, </w:t>
      </w:r>
      <w:r w:rsidR="00C86FE6">
        <w:rPr>
          <w:sz w:val="24"/>
          <w:szCs w:val="24"/>
        </w:rPr>
        <w:t xml:space="preserve">sSvp5, </w:t>
      </w:r>
      <w:r w:rsidR="00FD171F">
        <w:rPr>
          <w:sz w:val="24"/>
          <w:szCs w:val="24"/>
        </w:rPr>
        <w:t>sSvp10</w:t>
      </w:r>
    </w:p>
    <w:p w14:paraId="72C5AE3B" w14:textId="39B57598" w:rsidR="00881B6B" w:rsidRPr="006431E9" w:rsidRDefault="00881B6B" w:rsidP="008704DF">
      <w:pPr>
        <w:rPr>
          <w:sz w:val="24"/>
          <w:szCs w:val="24"/>
        </w:rPr>
      </w:pPr>
    </w:p>
    <w:p w14:paraId="57880697" w14:textId="77777777" w:rsidR="006266F3" w:rsidRDefault="006266F3" w:rsidP="006266F3">
      <w:pPr>
        <w:rPr>
          <w:sz w:val="24"/>
          <w:szCs w:val="24"/>
        </w:rPr>
      </w:pPr>
      <w:r>
        <w:rPr>
          <w:spacing w:val="-8"/>
        </w:rPr>
        <w:t xml:space="preserve">Note: The derived quality bit is not specified in IEC 61850-7-3, IEC </w:t>
      </w:r>
      <w:proofErr w:type="gramStart"/>
      <w:r>
        <w:rPr>
          <w:spacing w:val="-8"/>
        </w:rPr>
        <w:t>61850-9-2</w:t>
      </w:r>
      <w:proofErr w:type="gramEnd"/>
      <w:r>
        <w:rPr>
          <w:spacing w:val="-8"/>
        </w:rPr>
        <w:t xml:space="preserve"> and IEC 61869-9. The </w:t>
      </w:r>
      <w:r>
        <w:t xml:space="preserve">derived quality bit will be ignored.  </w:t>
      </w:r>
    </w:p>
    <w:p w14:paraId="5612CFDC" w14:textId="77777777" w:rsidR="00BC1781" w:rsidRDefault="00BC1781">
      <w:pPr>
        <w:spacing w:after="222"/>
        <w:rPr>
          <w:rFonts w:ascii="Times New Roman" w:hAnsi="Times New Roman"/>
          <w:color w:val="000000" w:themeColor="text1"/>
          <w:sz w:val="24"/>
          <w:szCs w:val="24"/>
        </w:rPr>
      </w:pPr>
    </w:p>
    <w:p w14:paraId="5612CFDD" w14:textId="77777777" w:rsidR="00BC1781" w:rsidRDefault="00C86FE6">
      <w:pPr>
        <w:spacing w:line="267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A4.11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Sampled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Val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es Su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scribe   </w:t>
      </w:r>
    </w:p>
    <w:p w14:paraId="12277D6D" w14:textId="77777777" w:rsidR="007C131E" w:rsidRDefault="007C131E" w:rsidP="007C131E">
      <w:pPr>
        <w:rPr>
          <w:spacing w:val="-8"/>
        </w:rPr>
      </w:pPr>
      <w:r w:rsidRPr="006B4EE2">
        <w:rPr>
          <w:spacing w:val="-8"/>
          <w:highlight w:val="yellow"/>
        </w:rPr>
        <w:t>Original:</w:t>
      </w:r>
    </w:p>
    <w:p w14:paraId="5612CFDE" w14:textId="4176AAE8" w:rsidR="00BC1781" w:rsidRDefault="00C86FE6" w:rsidP="0052477F">
      <w:pPr>
        <w:rPr>
          <w:rFonts w:ascii="Times New Roman" w:hAnsi="Times New Roman" w:cs="Times New Roman"/>
          <w:color w:val="010302"/>
        </w:rPr>
      </w:pPr>
      <w:r>
        <w:t xml:space="preserve">All supported IEC 61869-9 configurations as specified in </w:t>
      </w:r>
      <w:proofErr w:type="gramStart"/>
      <w:r>
        <w:t>PIXIT:Svs</w:t>
      </w:r>
      <w:proofErr w:type="gramEnd"/>
      <w:r>
        <w:t xml:space="preserve">2ab shall be tested. </w:t>
      </w:r>
      <w:bookmarkStart w:id="0" w:name="_Hlk66959705"/>
      <w:r>
        <w:t xml:space="preserve">At least one of </w:t>
      </w:r>
      <w:r>
        <w:t xml:space="preserve">the backwards compatible configurations (F4000S1I4U4, F4800S1I4U4, F5760S1I4U4) and at least </w:t>
      </w:r>
      <w:r>
        <w:t xml:space="preserve">one of the preferred configurations shall be supported.   </w:t>
      </w:r>
    </w:p>
    <w:bookmarkEnd w:id="0"/>
    <w:p w14:paraId="5612CFDF" w14:textId="77777777" w:rsidR="00BC1781" w:rsidRDefault="00BC1781" w:rsidP="0052477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12CFE0" w14:textId="69B22482" w:rsidR="00BC1781" w:rsidRDefault="00C86FE6" w:rsidP="0052477F">
      <w:pPr>
        <w:rPr>
          <w:rFonts w:ascii="Times New Roman" w:hAnsi="Times New Roman" w:cs="Times New Roman"/>
          <w:color w:val="010302"/>
        </w:rPr>
      </w:pPr>
      <w:r>
        <w:t xml:space="preserve">The starting point for the subscriber communication test is that the publishers do conform to the </w:t>
      </w:r>
      <w:r>
        <w:t>s</w:t>
      </w:r>
      <w:r>
        <w:t xml:space="preserve">tandard, </w:t>
      </w:r>
      <w:proofErr w:type="gramStart"/>
      <w:r>
        <w:t>taking into account</w:t>
      </w:r>
      <w:proofErr w:type="gramEnd"/>
      <w:r>
        <w:t xml:space="preserve"> backwards and forward compa</w:t>
      </w:r>
      <w:r w:rsidR="009623CC">
        <w:t>ti</w:t>
      </w:r>
      <w:r>
        <w:t xml:space="preserve">bility. Negative testing is to verify the </w:t>
      </w:r>
      <w:proofErr w:type="spellStart"/>
      <w:r>
        <w:t>behaviour</w:t>
      </w:r>
      <w:proofErr w:type="spellEnd"/>
      <w:r>
        <w:t xml:space="preserve"> on a mismatching configuration and ethernet network issues (e.g. dropped packets).   </w:t>
      </w:r>
    </w:p>
    <w:p w14:paraId="5612CFE1" w14:textId="41791676" w:rsidR="00BC1781" w:rsidRDefault="00C86FE6" w:rsidP="0052477F">
      <w:pPr>
        <w:rPr>
          <w:rFonts w:ascii="Times New Roman" w:hAnsi="Times New Roman" w:cs="Times New Roman"/>
          <w:color w:val="010302"/>
        </w:rPr>
      </w:pPr>
      <w:r>
        <w:t xml:space="preserve">The following applicable test cases need to be executed for </w:t>
      </w:r>
      <w:r>
        <w:t xml:space="preserve">each supported </w:t>
      </w:r>
      <w:r>
        <w:t xml:space="preserve">configuration with </w:t>
      </w:r>
      <w:r>
        <w:t xml:space="preserve">maximum number of currents (x) and voltages (y) as specified in PIXIT.   </w:t>
      </w:r>
    </w:p>
    <w:p w14:paraId="5612CFE2" w14:textId="5A3C2E27" w:rsidR="00BC1781" w:rsidRDefault="00C86FE6" w:rsidP="0052477F">
      <w:pPr>
        <w:rPr>
          <w:rFonts w:ascii="Times New Roman" w:hAnsi="Times New Roman" w:cs="Times New Roman"/>
          <w:color w:val="010302"/>
        </w:rPr>
      </w:pPr>
      <w:r>
        <w:t xml:space="preserve">For the preferred configurations repeat the </w:t>
      </w:r>
      <w:r>
        <w:rPr>
          <w:b/>
          <w:bCs/>
        </w:rPr>
        <w:t>sSvs1</w:t>
      </w:r>
      <w:r>
        <w:t xml:space="preserve"> test for: min x &amp; min y (when both are zero  use x=1, y=0 and x=0, y=1), min x &amp; max y, max x &amp; </w:t>
      </w:r>
      <w:r>
        <w:t>min y.</w:t>
      </w:r>
    </w:p>
    <w:p w14:paraId="5612CFE3" w14:textId="77777777" w:rsidR="00BC1781" w:rsidRDefault="00BC178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12CFE4" w14:textId="77777777" w:rsidR="00BC1781" w:rsidRDefault="00BC178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BA0C5A" w14:textId="77777777" w:rsidR="007C131E" w:rsidRPr="008704DF" w:rsidRDefault="007C131E" w:rsidP="007C131E">
      <w:pPr>
        <w:rPr>
          <w:spacing w:val="-8"/>
          <w:highlight w:val="yellow"/>
        </w:rPr>
      </w:pPr>
      <w:r w:rsidRPr="008704DF">
        <w:rPr>
          <w:spacing w:val="-8"/>
          <w:highlight w:val="yellow"/>
        </w:rPr>
        <w:t>Proposed change:</w:t>
      </w:r>
    </w:p>
    <w:p w14:paraId="5612CFE5" w14:textId="1C02E8D4" w:rsidR="00BC1781" w:rsidRDefault="007C131E">
      <w:pPr>
        <w:spacing w:after="85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One of the supported </w:t>
      </w:r>
      <w:r w:rsidR="005F12B4">
        <w:t xml:space="preserve">IEC 61869-9 configurations as specified in </w:t>
      </w:r>
      <w:proofErr w:type="gramStart"/>
      <w:r w:rsidR="005F12B4">
        <w:t>PIXIT:Svs</w:t>
      </w:r>
      <w:proofErr w:type="gramEnd"/>
      <w:r w:rsidR="005F12B4">
        <w:t>2ab shall be tested</w:t>
      </w:r>
      <w:r w:rsidR="005F12B4">
        <w:t xml:space="preserve">; the configuration will be chosen </w:t>
      </w:r>
      <w:r w:rsidR="00622472">
        <w:t>by the certification labs.</w:t>
      </w:r>
    </w:p>
    <w:p w14:paraId="36AACB82" w14:textId="25D8B96C" w:rsidR="00FC6037" w:rsidRDefault="00FC6037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  <w:r w:rsidRPr="00FC6037">
        <w:rPr>
          <w:rFonts w:ascii="Times New Roman" w:hAnsi="Times New Roman"/>
          <w:color w:val="000000" w:themeColor="text1"/>
          <w:sz w:val="24"/>
          <w:szCs w:val="24"/>
        </w:rPr>
        <w:t xml:space="preserve">At least one of the backwards compatible configurations (F4000S1I4U4, F4800S1I4U4, F5760S1I4U4) and at least one of the preferred configurations shall be supported.   </w:t>
      </w:r>
    </w:p>
    <w:p w14:paraId="773F4DA2" w14:textId="52922827" w:rsidR="00B37C05" w:rsidRDefault="00B37C05" w:rsidP="00BA29FF">
      <w:r>
        <w:t xml:space="preserve">The following applicable test cases need to be executed for each supported configuration with maximum number of currents (x) and voltages (y) as specified in PIXIT. </w:t>
      </w:r>
    </w:p>
    <w:p w14:paraId="4C1B3403" w14:textId="77777777" w:rsidR="00B37C05" w:rsidRDefault="00B37C05" w:rsidP="00BA29FF"/>
    <w:p w14:paraId="5612CFEC" w14:textId="255C2487" w:rsidR="00BC1781" w:rsidRDefault="00BA29F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t xml:space="preserve">For the </w:t>
      </w:r>
      <w:r>
        <w:t>chosen</w:t>
      </w:r>
      <w:r>
        <w:t xml:space="preserve"> configuration repeat the </w:t>
      </w:r>
      <w:r>
        <w:rPr>
          <w:b/>
          <w:bCs/>
        </w:rPr>
        <w:t>sSvs1</w:t>
      </w:r>
      <w:r>
        <w:t xml:space="preserve"> test for</w:t>
      </w:r>
      <w:r w:rsidR="00206BE5">
        <w:t xml:space="preserve"> </w:t>
      </w:r>
      <w:proofErr w:type="spellStart"/>
      <w:r w:rsidR="00B37C05">
        <w:t>x+y</w:t>
      </w:r>
      <w:proofErr w:type="spellEnd"/>
      <w:r w:rsidR="00B37C05">
        <w:t xml:space="preserve"> = max</w:t>
      </w:r>
      <w:r>
        <w:t>.</w:t>
      </w:r>
    </w:p>
    <w:p w14:paraId="5612D002" w14:textId="77777777" w:rsidR="00BC1781" w:rsidRDefault="00BC1781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  <w:sectPr w:rsidR="00BC1781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14:paraId="5612D003" w14:textId="77777777" w:rsidR="00BC1781" w:rsidRDefault="00BC1781"/>
    <w:sectPr w:rsidR="00BC1781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781"/>
    <w:rsid w:val="00003A5B"/>
    <w:rsid w:val="000314F3"/>
    <w:rsid w:val="00067A0D"/>
    <w:rsid w:val="000F6B34"/>
    <w:rsid w:val="000F757E"/>
    <w:rsid w:val="00206BE5"/>
    <w:rsid w:val="0048270E"/>
    <w:rsid w:val="004B0ABE"/>
    <w:rsid w:val="004D3BF6"/>
    <w:rsid w:val="00524005"/>
    <w:rsid w:val="0052477F"/>
    <w:rsid w:val="00563B93"/>
    <w:rsid w:val="00584FEF"/>
    <w:rsid w:val="005F12B4"/>
    <w:rsid w:val="00622472"/>
    <w:rsid w:val="006266F3"/>
    <w:rsid w:val="006431E9"/>
    <w:rsid w:val="006B4EE2"/>
    <w:rsid w:val="006C3671"/>
    <w:rsid w:val="007C131E"/>
    <w:rsid w:val="007E09A3"/>
    <w:rsid w:val="008704DF"/>
    <w:rsid w:val="00881B6B"/>
    <w:rsid w:val="008B344B"/>
    <w:rsid w:val="009623CC"/>
    <w:rsid w:val="00994B1E"/>
    <w:rsid w:val="00A75AFF"/>
    <w:rsid w:val="00AB6E85"/>
    <w:rsid w:val="00B06B1E"/>
    <w:rsid w:val="00B367FF"/>
    <w:rsid w:val="00B37C05"/>
    <w:rsid w:val="00BA29FF"/>
    <w:rsid w:val="00BC1781"/>
    <w:rsid w:val="00C40247"/>
    <w:rsid w:val="00C40949"/>
    <w:rsid w:val="00C86FE6"/>
    <w:rsid w:val="00D35F44"/>
    <w:rsid w:val="00D40399"/>
    <w:rsid w:val="00D42952"/>
    <w:rsid w:val="00E20167"/>
    <w:rsid w:val="00EF649C"/>
    <w:rsid w:val="00F01F2F"/>
    <w:rsid w:val="00F15095"/>
    <w:rsid w:val="00F53FF8"/>
    <w:rsid w:val="00FC6037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CFD7"/>
  <w15:docId w15:val="{2B97CE7D-B262-4B71-8E20-171A3BD1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Dufaure, Thierry (SI DG EA-P&amp;R DE-AR)</cp:lastModifiedBy>
  <cp:revision>46</cp:revision>
  <dcterms:created xsi:type="dcterms:W3CDTF">2021-03-18T10:03:00Z</dcterms:created>
  <dcterms:modified xsi:type="dcterms:W3CDTF">2021-03-18T10:40:00Z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2021-03-18T10:03:55Z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27ce72f2-c169-4d0b-bb5e-24028bd1eee0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